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1B3F" w14:textId="77777777" w:rsidR="00CF729E" w:rsidRDefault="00CF729E" w:rsidP="00345470">
      <w:pPr>
        <w:spacing w:after="0" w:line="480" w:lineRule="auto"/>
        <w:jc w:val="center"/>
        <w:rPr>
          <w:rFonts w:ascii="Times New Roman" w:hAnsi="Times New Roman" w:cs="Times New Roman"/>
          <w:sz w:val="24"/>
          <w:szCs w:val="24"/>
        </w:rPr>
      </w:pPr>
    </w:p>
    <w:p w14:paraId="65F330EB" w14:textId="77777777" w:rsidR="00CF729E" w:rsidRDefault="00CF729E" w:rsidP="00345470">
      <w:pPr>
        <w:spacing w:after="0" w:line="480" w:lineRule="auto"/>
        <w:jc w:val="center"/>
        <w:rPr>
          <w:rFonts w:ascii="Times New Roman" w:hAnsi="Times New Roman" w:cs="Times New Roman"/>
          <w:sz w:val="24"/>
          <w:szCs w:val="24"/>
        </w:rPr>
      </w:pPr>
    </w:p>
    <w:p w14:paraId="06F5A953" w14:textId="77777777" w:rsidR="00CF729E" w:rsidRDefault="00CF729E" w:rsidP="00345470">
      <w:pPr>
        <w:spacing w:after="0" w:line="480" w:lineRule="auto"/>
        <w:jc w:val="center"/>
        <w:rPr>
          <w:rFonts w:ascii="Times New Roman" w:hAnsi="Times New Roman" w:cs="Times New Roman"/>
          <w:sz w:val="24"/>
          <w:szCs w:val="24"/>
        </w:rPr>
      </w:pPr>
    </w:p>
    <w:p w14:paraId="76447DC1" w14:textId="77777777" w:rsidR="000C6397" w:rsidRDefault="000C6397"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t>
      </w:r>
      <w:r w:rsidRPr="005223C5">
        <w:rPr>
          <w:rFonts w:ascii="Times New Roman" w:hAnsi="Times New Roman" w:cs="Times New Roman"/>
          <w:sz w:val="24"/>
          <w:szCs w:val="24"/>
        </w:rPr>
        <w:t xml:space="preserve">trength </w:t>
      </w:r>
      <w:r>
        <w:rPr>
          <w:rFonts w:ascii="Times New Roman" w:hAnsi="Times New Roman" w:cs="Times New Roman"/>
          <w:sz w:val="24"/>
          <w:szCs w:val="24"/>
        </w:rPr>
        <w:t>T</w:t>
      </w:r>
      <w:r w:rsidRPr="005223C5">
        <w:rPr>
          <w:rFonts w:ascii="Times New Roman" w:hAnsi="Times New Roman" w:cs="Times New Roman"/>
          <w:sz w:val="24"/>
          <w:szCs w:val="24"/>
        </w:rPr>
        <w:t xml:space="preserve">raining </w:t>
      </w:r>
      <w:r>
        <w:rPr>
          <w:rFonts w:ascii="Times New Roman" w:hAnsi="Times New Roman" w:cs="Times New Roman"/>
          <w:sz w:val="24"/>
          <w:szCs w:val="24"/>
        </w:rPr>
        <w:t xml:space="preserve">Impact </w:t>
      </w:r>
      <w:r w:rsidRPr="005223C5">
        <w:rPr>
          <w:rFonts w:ascii="Times New Roman" w:hAnsi="Times New Roman" w:cs="Times New Roman"/>
          <w:sz w:val="24"/>
          <w:szCs w:val="24"/>
        </w:rPr>
        <w:t xml:space="preserve">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r>
        <w:rPr>
          <w:rFonts w:ascii="Times New Roman" w:hAnsi="Times New Roman" w:cs="Times New Roman"/>
          <w:sz w:val="24"/>
          <w:szCs w:val="24"/>
        </w:rPr>
        <w:t xml:space="preserve"> </w:t>
      </w:r>
    </w:p>
    <w:p w14:paraId="3B29CE4B" w14:textId="67F2A9EE" w:rsidR="005223C5" w:rsidRDefault="005223C5" w:rsidP="00345470">
      <w:pPr>
        <w:spacing w:after="0" w:line="480" w:lineRule="auto"/>
        <w:jc w:val="center"/>
        <w:rPr>
          <w:rFonts w:ascii="Times New Roman" w:hAnsi="Times New Roman" w:cs="Times New Roman"/>
          <w:sz w:val="24"/>
          <w:szCs w:val="24"/>
        </w:rPr>
      </w:pPr>
    </w:p>
    <w:p w14:paraId="177733C1" w14:textId="53093CD8" w:rsidR="006F0472" w:rsidRDefault="006F0472" w:rsidP="00345470">
      <w:pPr>
        <w:spacing w:after="0" w:line="480" w:lineRule="auto"/>
        <w:jc w:val="center"/>
        <w:rPr>
          <w:rFonts w:ascii="Times New Roman" w:hAnsi="Times New Roman" w:cs="Times New Roman"/>
          <w:sz w:val="24"/>
          <w:szCs w:val="24"/>
        </w:rPr>
      </w:pPr>
    </w:p>
    <w:p w14:paraId="246FFA1F" w14:textId="76DB2DF5" w:rsidR="006F0472" w:rsidRDefault="006F0472" w:rsidP="00345470">
      <w:pPr>
        <w:spacing w:after="0" w:line="480" w:lineRule="auto"/>
        <w:jc w:val="center"/>
        <w:rPr>
          <w:rFonts w:ascii="Times New Roman" w:hAnsi="Times New Roman" w:cs="Times New Roman"/>
          <w:sz w:val="24"/>
          <w:szCs w:val="24"/>
        </w:rPr>
      </w:pPr>
    </w:p>
    <w:p w14:paraId="517F00C5" w14:textId="104D6DA5" w:rsidR="006F0472" w:rsidRDefault="006F0472" w:rsidP="00345470">
      <w:pPr>
        <w:spacing w:after="0" w:line="480" w:lineRule="auto"/>
        <w:jc w:val="center"/>
        <w:rPr>
          <w:rFonts w:ascii="Times New Roman" w:hAnsi="Times New Roman" w:cs="Times New Roman"/>
          <w:sz w:val="24"/>
          <w:szCs w:val="24"/>
        </w:rPr>
      </w:pPr>
    </w:p>
    <w:p w14:paraId="057411E3" w14:textId="50DED4C1" w:rsidR="006F0472" w:rsidRDefault="006F0472" w:rsidP="00345470">
      <w:pPr>
        <w:spacing w:after="0" w:line="480" w:lineRule="auto"/>
        <w:jc w:val="center"/>
        <w:rPr>
          <w:rFonts w:ascii="Times New Roman" w:hAnsi="Times New Roman" w:cs="Times New Roman"/>
          <w:sz w:val="24"/>
          <w:szCs w:val="24"/>
        </w:rPr>
      </w:pPr>
    </w:p>
    <w:p w14:paraId="0F94DF29" w14:textId="5D41E2B6" w:rsidR="006F0472" w:rsidRDefault="006F0472" w:rsidP="00345470">
      <w:pPr>
        <w:spacing w:after="0" w:line="480" w:lineRule="auto"/>
        <w:jc w:val="center"/>
        <w:rPr>
          <w:rFonts w:ascii="Times New Roman" w:hAnsi="Times New Roman" w:cs="Times New Roman"/>
          <w:sz w:val="24"/>
          <w:szCs w:val="24"/>
        </w:rPr>
      </w:pPr>
    </w:p>
    <w:p w14:paraId="43A35082" w14:textId="77777777" w:rsidR="006F0472" w:rsidRDefault="006F0472" w:rsidP="00345470">
      <w:pPr>
        <w:spacing w:after="0" w:line="480" w:lineRule="auto"/>
        <w:jc w:val="center"/>
        <w:rPr>
          <w:rFonts w:ascii="Times New Roman" w:hAnsi="Times New Roman" w:cs="Times New Roman"/>
          <w:sz w:val="24"/>
          <w:szCs w:val="24"/>
        </w:rPr>
      </w:pPr>
    </w:p>
    <w:p w14:paraId="06E43F6E" w14:textId="3630A6F2" w:rsidR="006F0472" w:rsidRDefault="006F0472" w:rsidP="006F0472">
      <w:pPr>
        <w:spacing w:after="0" w:line="480" w:lineRule="auto"/>
        <w:rPr>
          <w:rFonts w:ascii="Times New Roman" w:hAnsi="Times New Roman" w:cs="Times New Roman"/>
          <w:sz w:val="24"/>
          <w:szCs w:val="24"/>
        </w:rPr>
      </w:pPr>
    </w:p>
    <w:p w14:paraId="136DC70B" w14:textId="7579A91D" w:rsidR="00CF729E" w:rsidRDefault="00CF729E" w:rsidP="00345470">
      <w:pPr>
        <w:spacing w:after="0" w:line="480" w:lineRule="auto"/>
        <w:jc w:val="center"/>
        <w:rPr>
          <w:rFonts w:ascii="Times New Roman" w:hAnsi="Times New Roman" w:cs="Times New Roman"/>
          <w:sz w:val="24"/>
          <w:szCs w:val="24"/>
        </w:rPr>
      </w:pPr>
    </w:p>
    <w:p w14:paraId="5759BF9C" w14:textId="2918AA1A" w:rsidR="00CF729E" w:rsidRDefault="00CF729E" w:rsidP="00345470">
      <w:pPr>
        <w:spacing w:after="0" w:line="480" w:lineRule="auto"/>
        <w:jc w:val="center"/>
        <w:rPr>
          <w:rFonts w:ascii="Times New Roman" w:hAnsi="Times New Roman" w:cs="Times New Roman"/>
          <w:sz w:val="24"/>
          <w:szCs w:val="24"/>
        </w:rPr>
      </w:pPr>
    </w:p>
    <w:p w14:paraId="32426689" w14:textId="38646D5D" w:rsidR="00CF729E" w:rsidRDefault="00CF729E" w:rsidP="00345470">
      <w:pPr>
        <w:spacing w:after="0" w:line="480" w:lineRule="auto"/>
        <w:jc w:val="center"/>
        <w:rPr>
          <w:rFonts w:ascii="Times New Roman" w:hAnsi="Times New Roman" w:cs="Times New Roman"/>
          <w:sz w:val="24"/>
          <w:szCs w:val="24"/>
        </w:rPr>
      </w:pPr>
    </w:p>
    <w:p w14:paraId="7FC44938" w14:textId="2839F1A4" w:rsidR="00CF729E" w:rsidRDefault="00CF729E" w:rsidP="00345470">
      <w:pPr>
        <w:spacing w:after="0" w:line="480" w:lineRule="auto"/>
        <w:jc w:val="center"/>
        <w:rPr>
          <w:rFonts w:ascii="Times New Roman" w:hAnsi="Times New Roman" w:cs="Times New Roman"/>
          <w:sz w:val="24"/>
          <w:szCs w:val="24"/>
        </w:rPr>
      </w:pPr>
    </w:p>
    <w:p w14:paraId="51F7E3A3" w14:textId="77777777" w:rsidR="00CF729E" w:rsidRDefault="00CF729E" w:rsidP="00345470">
      <w:pPr>
        <w:spacing w:after="0" w:line="480" w:lineRule="auto"/>
        <w:jc w:val="center"/>
        <w:rPr>
          <w:rFonts w:ascii="Times New Roman" w:hAnsi="Times New Roman" w:cs="Times New Roman"/>
          <w:color w:val="FF0000"/>
          <w:sz w:val="24"/>
          <w:szCs w:val="24"/>
        </w:rPr>
      </w:pPr>
    </w:p>
    <w:p w14:paraId="3FAF7241" w14:textId="098279B9"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r w:rsidR="006F0472">
        <w:rPr>
          <w:rFonts w:ascii="Times New Roman" w:hAnsi="Times New Roman" w:cs="Times New Roman"/>
          <w:sz w:val="24"/>
          <w:szCs w:val="24"/>
        </w:rPr>
        <w:t xml:space="preserve">of </w:t>
      </w:r>
    </w:p>
    <w:p w14:paraId="56E54C66" w14:textId="7514A100"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6493334C" w14:textId="670B612E"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104B8E89" w14:textId="63CDCE38" w:rsidR="006F0472" w:rsidRDefault="006F04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sidR="004E7E79">
        <w:rPr>
          <w:rFonts w:ascii="Times New Roman" w:hAnsi="Times New Roman" w:cs="Times New Roman"/>
          <w:sz w:val="24"/>
          <w:szCs w:val="24"/>
        </w:rPr>
        <w:t xml:space="preserve">8 </w:t>
      </w:r>
      <w:r>
        <w:rPr>
          <w:rFonts w:ascii="Times New Roman" w:hAnsi="Times New Roman" w:cs="Times New Roman"/>
          <w:sz w:val="24"/>
          <w:szCs w:val="24"/>
        </w:rPr>
        <w:t>,2021</w:t>
      </w:r>
    </w:p>
    <w:p w14:paraId="129D2581" w14:textId="31B46F26" w:rsidR="006F0472" w:rsidRDefault="006F0472" w:rsidP="00345470">
      <w:pPr>
        <w:spacing w:after="0" w:line="480" w:lineRule="auto"/>
        <w:jc w:val="center"/>
        <w:rPr>
          <w:rFonts w:ascii="Times New Roman" w:hAnsi="Times New Roman" w:cs="Times New Roman"/>
          <w:sz w:val="24"/>
          <w:szCs w:val="24"/>
        </w:rPr>
      </w:pPr>
    </w:p>
    <w:p w14:paraId="7218E1DD" w14:textId="3F9DCC0D" w:rsidR="006F0472" w:rsidRDefault="006F0472" w:rsidP="00345470">
      <w:pPr>
        <w:spacing w:after="0" w:line="480" w:lineRule="auto"/>
        <w:jc w:val="center"/>
        <w:rPr>
          <w:rFonts w:ascii="Times New Roman" w:hAnsi="Times New Roman" w:cs="Times New Roman"/>
          <w:sz w:val="24"/>
          <w:szCs w:val="24"/>
        </w:rPr>
      </w:pPr>
    </w:p>
    <w:p w14:paraId="23A9F6CD" w14:textId="77777777" w:rsidR="006F0472" w:rsidRDefault="006F0472" w:rsidP="00345470">
      <w:pPr>
        <w:spacing w:after="0" w:line="480" w:lineRule="auto"/>
        <w:jc w:val="center"/>
        <w:rPr>
          <w:rFonts w:ascii="Times New Roman" w:hAnsi="Times New Roman" w:cs="Times New Roman"/>
          <w:sz w:val="24"/>
          <w:szCs w:val="24"/>
        </w:rPr>
      </w:pPr>
    </w:p>
    <w:p w14:paraId="6AF64557" w14:textId="77777777" w:rsidR="006F0472" w:rsidRDefault="006F0472" w:rsidP="00345470">
      <w:pPr>
        <w:spacing w:after="0" w:line="480" w:lineRule="auto"/>
        <w:jc w:val="center"/>
        <w:rPr>
          <w:rFonts w:ascii="Times New Roman" w:hAnsi="Times New Roman" w:cs="Times New Roman"/>
          <w:sz w:val="24"/>
          <w:szCs w:val="24"/>
        </w:rPr>
      </w:pPr>
    </w:p>
    <w:p w14:paraId="156749DA" w14:textId="77777777" w:rsidR="006F0472" w:rsidRDefault="006F0472" w:rsidP="00345470">
      <w:pPr>
        <w:spacing w:after="0" w:line="480" w:lineRule="auto"/>
        <w:jc w:val="center"/>
        <w:rPr>
          <w:rFonts w:ascii="Times New Roman" w:hAnsi="Times New Roman" w:cs="Times New Roman"/>
          <w:sz w:val="24"/>
          <w:szCs w:val="24"/>
        </w:rPr>
      </w:pPr>
    </w:p>
    <w:p w14:paraId="7FDE4803" w14:textId="762C2F61" w:rsidR="006F0472" w:rsidRPr="006F0472" w:rsidRDefault="006F0472" w:rsidP="006F0472">
      <w:p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Tabale of Contents </w:t>
      </w:r>
    </w:p>
    <w:p w14:paraId="0D7D86CD" w14:textId="394CFD1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Introduction ……………………………………………………………</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3A93154" w14:textId="48AC72F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Literature Review………………………………………………………</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CD6289A" w14:textId="5562428F"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Stroke Effects on Muscle Strength……………………………</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2EE0618E" w14:textId="6D5933D0"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Deficit Patterns………………………………</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710B549B" w14:textId="32D244C1"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Quantification in Acute Chronic Stroke………</w:t>
      </w:r>
      <w:r w:rsidR="008360F2">
        <w:rPr>
          <w:rFonts w:asciiTheme="majorBidi" w:hAnsiTheme="majorBidi" w:cstheme="majorBidi"/>
          <w:noProof/>
          <w:sz w:val="24"/>
          <w:szCs w:val="24"/>
        </w:rPr>
        <w:t>...</w:t>
      </w:r>
      <w:r w:rsidR="005641E2">
        <w:rPr>
          <w:rFonts w:asciiTheme="majorBidi" w:hAnsiTheme="majorBidi" w:cstheme="majorBidi"/>
          <w:noProof/>
          <w:sz w:val="24"/>
          <w:szCs w:val="24"/>
        </w:rPr>
        <w:t>.6</w:t>
      </w:r>
    </w:p>
    <w:p w14:paraId="5AB9BE36" w14:textId="1169B663"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Relevence in Stroke Patients …………………</w:t>
      </w:r>
      <w:r w:rsidR="008360F2">
        <w:rPr>
          <w:rFonts w:asciiTheme="majorBidi" w:hAnsiTheme="majorBidi" w:cstheme="majorBidi"/>
          <w:noProof/>
          <w:sz w:val="24"/>
          <w:szCs w:val="24"/>
        </w:rPr>
        <w:t>....6</w:t>
      </w:r>
    </w:p>
    <w:p w14:paraId="22C2F9DB" w14:textId="564F85A8"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Safety and Percautions……………………………………………</w:t>
      </w:r>
      <w:r w:rsidR="008360F2">
        <w:rPr>
          <w:rFonts w:asciiTheme="majorBidi" w:hAnsiTheme="majorBidi" w:cstheme="majorBidi"/>
          <w:noProof/>
          <w:sz w:val="24"/>
          <w:szCs w:val="24"/>
        </w:rPr>
        <w:t>11</w:t>
      </w:r>
    </w:p>
    <w:p w14:paraId="2CF8110A" w14:textId="59977117"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Reaserch Quistions…………………………………………………………</w:t>
      </w:r>
      <w:r w:rsidR="008360F2">
        <w:rPr>
          <w:rFonts w:asciiTheme="majorBidi" w:hAnsiTheme="majorBidi" w:cstheme="majorBidi"/>
          <w:noProof/>
          <w:sz w:val="24"/>
          <w:szCs w:val="24"/>
        </w:rPr>
        <w:t>.13</w:t>
      </w:r>
    </w:p>
    <w:p w14:paraId="43B2753D" w14:textId="3C28A257"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Variabeles……………………………………………………………………</w:t>
      </w:r>
      <w:r w:rsidR="008360F2">
        <w:rPr>
          <w:rFonts w:asciiTheme="majorBidi" w:hAnsiTheme="majorBidi" w:cstheme="majorBidi"/>
          <w:noProof/>
          <w:sz w:val="24"/>
          <w:szCs w:val="24"/>
        </w:rPr>
        <w:t>15</w:t>
      </w:r>
    </w:p>
    <w:p w14:paraId="3EC395F0" w14:textId="6F47B320"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Refrences……………………………………………………………………</w:t>
      </w:r>
      <w:r w:rsidR="008360F2">
        <w:rPr>
          <w:rFonts w:asciiTheme="majorBidi" w:hAnsiTheme="majorBidi" w:cstheme="majorBidi"/>
          <w:noProof/>
          <w:sz w:val="24"/>
          <w:szCs w:val="24"/>
        </w:rPr>
        <w:t>.20</w:t>
      </w:r>
    </w:p>
    <w:p w14:paraId="0F3FEF3D" w14:textId="3688F248" w:rsidR="00A94EEB" w:rsidRPr="006F0472" w:rsidRDefault="00A94EEB" w:rsidP="00345470">
      <w:pPr>
        <w:spacing w:after="0" w:line="480" w:lineRule="auto"/>
        <w:jc w:val="center"/>
        <w:rPr>
          <w:rFonts w:asciiTheme="majorBidi" w:hAnsiTheme="majorBidi" w:cstheme="majorBidi"/>
          <w:sz w:val="24"/>
          <w:szCs w:val="24"/>
        </w:rPr>
      </w:pPr>
      <w:r w:rsidRPr="006F0472">
        <w:rPr>
          <w:rFonts w:asciiTheme="majorBidi" w:hAnsiTheme="majorBidi" w:cstheme="majorBidi"/>
          <w:sz w:val="24"/>
          <w:szCs w:val="24"/>
        </w:rPr>
        <w:t xml:space="preserve"> </w:t>
      </w:r>
    </w:p>
    <w:p w14:paraId="735BCF8E" w14:textId="655DDB42" w:rsidR="0099406B" w:rsidRPr="006F0472" w:rsidRDefault="0099406B" w:rsidP="006F0472">
      <w:pPr>
        <w:spacing w:line="480" w:lineRule="auto"/>
        <w:jc w:val="both"/>
        <w:rPr>
          <w:rFonts w:asciiTheme="majorBidi" w:hAnsiTheme="majorBidi" w:cstheme="majorBidi"/>
          <w:b/>
          <w:bCs/>
          <w:sz w:val="24"/>
          <w:szCs w:val="24"/>
        </w:rPr>
      </w:pPr>
      <w:r w:rsidRPr="006F0472">
        <w:rPr>
          <w:rFonts w:asciiTheme="majorBidi" w:hAnsiTheme="majorBidi" w:cstheme="majorBidi"/>
          <w:b/>
          <w:bCs/>
          <w:sz w:val="24"/>
          <w:szCs w:val="24"/>
        </w:rPr>
        <w:br w:type="page"/>
      </w:r>
    </w:p>
    <w:p w14:paraId="229D83CC" w14:textId="5965A943" w:rsidR="006F0472" w:rsidRDefault="006F0472" w:rsidP="006F0472">
      <w:pPr>
        <w:pStyle w:val="TOCHeading"/>
      </w:pPr>
      <w:bookmarkStart w:id="0" w:name="_Toc68973452"/>
      <w:bookmarkStart w:id="1" w:name="_Toc70963060"/>
    </w:p>
    <w:p w14:paraId="755EE1C8" w14:textId="437BB12A" w:rsidR="002D47FF" w:rsidRDefault="002D47FF" w:rsidP="006F0472">
      <w:pPr>
        <w:jc w:val="center"/>
        <w:rPr>
          <w:rFonts w:asciiTheme="majorBidi" w:hAnsiTheme="majorBidi" w:cstheme="majorBidi"/>
          <w:sz w:val="24"/>
          <w:szCs w:val="24"/>
        </w:rPr>
      </w:pPr>
      <w:r w:rsidRPr="006F0472">
        <w:rPr>
          <w:rFonts w:asciiTheme="majorBidi" w:hAnsiTheme="majorBidi" w:cstheme="majorBidi"/>
          <w:sz w:val="24"/>
          <w:szCs w:val="24"/>
        </w:rPr>
        <w:t>Introduction</w:t>
      </w:r>
      <w:bookmarkEnd w:id="0"/>
      <w:bookmarkEnd w:id="1"/>
    </w:p>
    <w:p w14:paraId="7B4868A7" w14:textId="77777777" w:rsidR="006F0472" w:rsidRPr="006F0472" w:rsidRDefault="006F0472" w:rsidP="006F0472">
      <w:pPr>
        <w:jc w:val="center"/>
        <w:rPr>
          <w:rFonts w:asciiTheme="majorBidi" w:hAnsiTheme="majorBidi" w:cstheme="majorBidi"/>
          <w:noProof/>
          <w:sz w:val="24"/>
          <w:szCs w:val="24"/>
        </w:rPr>
      </w:pPr>
    </w:p>
    <w:p w14:paraId="3342AEF8" w14:textId="7A5C954F" w:rsidR="00B00B0E" w:rsidRPr="00345470" w:rsidRDefault="00B00B0E" w:rsidP="00D43784">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 xml:space="preserve">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w:t>
      </w:r>
      <w:r w:rsidR="00D43784">
        <w:rPr>
          <w:rFonts w:ascii="Times New Roman" w:hAnsi="Times New Roman" w:cs="Times New Roman"/>
          <w:sz w:val="24"/>
          <w:szCs w:val="24"/>
        </w:rPr>
        <w:t>D</w:t>
      </w:r>
      <w:r w:rsidR="00E145E6" w:rsidRPr="00345470">
        <w:rPr>
          <w:rFonts w:ascii="Times New Roman" w:hAnsi="Times New Roman" w:cs="Times New Roman"/>
          <w:sz w:val="24"/>
          <w:szCs w:val="24"/>
        </w:rPr>
        <w:t>oes</w:t>
      </w:r>
      <w:r w:rsidR="00D43784">
        <w:rPr>
          <w:rFonts w:ascii="Times New Roman" w:hAnsi="Times New Roman" w:cs="Times New Roman"/>
          <w:sz w:val="24"/>
          <w:szCs w:val="24"/>
        </w:rPr>
        <w:t xml:space="preserve"> strength training improve the health of acute and chronic stroke?</w:t>
      </w:r>
    </w:p>
    <w:p w14:paraId="63FE0932" w14:textId="47301ABB" w:rsidR="00E145E6" w:rsidRDefault="006F0472" w:rsidP="003E4188">
      <w:pPr>
        <w:pStyle w:val="Heading1"/>
        <w:jc w:val="both"/>
        <w:rPr>
          <w:b w:val="0"/>
          <w:bCs w:val="0"/>
          <w:sz w:val="24"/>
          <w:szCs w:val="24"/>
        </w:rPr>
      </w:pPr>
      <w:bookmarkStart w:id="2" w:name="_Toc68973453"/>
      <w:bookmarkStart w:id="3" w:name="_Toc70963061"/>
      <w:r>
        <w:rPr>
          <w:b w:val="0"/>
          <w:bCs w:val="0"/>
          <w:sz w:val="24"/>
          <w:szCs w:val="24"/>
        </w:rPr>
        <w:t xml:space="preserve">                                                        </w:t>
      </w:r>
      <w:r w:rsidR="00345470" w:rsidRPr="005223C5">
        <w:rPr>
          <w:b w:val="0"/>
          <w:bCs w:val="0"/>
          <w:sz w:val="24"/>
          <w:szCs w:val="24"/>
        </w:rPr>
        <w:t xml:space="preserve">Literature </w:t>
      </w:r>
      <w:r w:rsidR="0099406B" w:rsidRPr="005223C5">
        <w:rPr>
          <w:b w:val="0"/>
          <w:bCs w:val="0"/>
          <w:sz w:val="24"/>
          <w:szCs w:val="24"/>
        </w:rPr>
        <w:t>Review</w:t>
      </w:r>
      <w:bookmarkEnd w:id="2"/>
      <w:bookmarkEnd w:id="3"/>
    </w:p>
    <w:p w14:paraId="1B7E6302" w14:textId="77777777" w:rsidR="006F0472" w:rsidRPr="005223C5" w:rsidRDefault="006F0472" w:rsidP="003E4188">
      <w:pPr>
        <w:pStyle w:val="Heading1"/>
        <w:jc w:val="both"/>
        <w:rPr>
          <w:b w:val="0"/>
          <w:bCs w:val="0"/>
          <w:sz w:val="24"/>
          <w:szCs w:val="24"/>
        </w:rPr>
      </w:pPr>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w:t>
      </w:r>
      <w:r w:rsidR="00855AC4" w:rsidRPr="00345470">
        <w:rPr>
          <w:rFonts w:ascii="Times New Roman" w:hAnsi="Times New Roman" w:cs="Times New Roman"/>
          <w:sz w:val="24"/>
          <w:szCs w:val="24"/>
        </w:rPr>
        <w:lastRenderedPageBreak/>
        <w:t>in the brain burst. The clinical effects of a stroke vary according to the anatomical brain areas 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0C41A9EE" w:rsidR="00855AC4" w:rsidRDefault="00855AC4" w:rsidP="00345470">
      <w:pPr>
        <w:spacing w:after="0" w:line="480" w:lineRule="auto"/>
        <w:ind w:firstLine="720"/>
        <w:rPr>
          <w:rFonts w:ascii="Times New Roman" w:hAnsi="Times New Roman" w:cs="Times New Roman"/>
          <w:color w:val="222222"/>
          <w:sz w:val="24"/>
          <w:szCs w:val="24"/>
          <w:shd w:val="clear" w:color="auto" w:fill="FFFFFF"/>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w:t>
      </w:r>
      <w:r w:rsidRPr="00345470">
        <w:rPr>
          <w:rFonts w:ascii="Times New Roman" w:hAnsi="Times New Roman" w:cs="Times New Roman"/>
          <w:sz w:val="24"/>
          <w:szCs w:val="24"/>
        </w:rPr>
        <w:lastRenderedPageBreak/>
        <w:t>associations occur among non-paretic Lower Extremity (commonly referred to as LE) muscle 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AB2CF86"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4" w:name="_Toc68973454"/>
      <w:bookmarkStart w:id="5" w:name="_Toc70963063"/>
      <w:r w:rsidRPr="005223C5">
        <w:rPr>
          <w:rFonts w:ascii="Times New Roman" w:eastAsiaTheme="minorHAnsi" w:hAnsi="Times New Roman" w:cs="Times New Roman"/>
          <w:b w:val="0"/>
          <w:color w:val="auto"/>
          <w:sz w:val="24"/>
          <w:szCs w:val="24"/>
        </w:rPr>
        <w:t xml:space="preserve">Stroke </w:t>
      </w:r>
      <w:r w:rsidR="003071FB">
        <w:rPr>
          <w:rFonts w:ascii="Times New Roman" w:eastAsiaTheme="minorHAnsi" w:hAnsi="Times New Roman" w:cs="Times New Roman"/>
          <w:b w:val="0"/>
          <w:color w:val="auto"/>
          <w:sz w:val="24"/>
          <w:szCs w:val="24"/>
        </w:rPr>
        <w:t>E</w:t>
      </w:r>
      <w:r w:rsidRPr="005223C5">
        <w:rPr>
          <w:rFonts w:ascii="Times New Roman" w:eastAsiaTheme="minorHAnsi" w:hAnsi="Times New Roman" w:cs="Times New Roman"/>
          <w:b w:val="0"/>
          <w:color w:val="auto"/>
          <w:sz w:val="24"/>
          <w:szCs w:val="24"/>
        </w:rPr>
        <w:t xml:space="preserve">ffect on </w:t>
      </w:r>
      <w:r w:rsidR="003071FB">
        <w:rPr>
          <w:rFonts w:ascii="Times New Roman" w:eastAsiaTheme="minorHAnsi" w:hAnsi="Times New Roman" w:cs="Times New Roman"/>
          <w:b w:val="0"/>
          <w:color w:val="auto"/>
          <w:sz w:val="24"/>
          <w:szCs w:val="24"/>
        </w:rPr>
        <w:t>M</w:t>
      </w:r>
      <w:r w:rsidRPr="005223C5">
        <w:rPr>
          <w:rFonts w:ascii="Times New Roman" w:eastAsiaTheme="minorHAnsi" w:hAnsi="Times New Roman" w:cs="Times New Roman"/>
          <w:b w:val="0"/>
          <w:color w:val="auto"/>
          <w:sz w:val="24"/>
          <w:szCs w:val="24"/>
        </w:rPr>
        <w:t xml:space="preserve">uscle </w:t>
      </w:r>
      <w:r w:rsidR="003071FB">
        <w:rPr>
          <w:rFonts w:ascii="Times New Roman" w:eastAsiaTheme="minorHAnsi" w:hAnsi="Times New Roman" w:cs="Times New Roman"/>
          <w:b w:val="0"/>
          <w:color w:val="auto"/>
          <w:sz w:val="24"/>
          <w:szCs w:val="24"/>
        </w:rPr>
        <w:t>S</w:t>
      </w:r>
      <w:r w:rsidRPr="005223C5">
        <w:rPr>
          <w:rFonts w:ascii="Times New Roman" w:eastAsiaTheme="minorHAnsi" w:hAnsi="Times New Roman" w:cs="Times New Roman"/>
          <w:b w:val="0"/>
          <w:color w:val="auto"/>
          <w:sz w:val="24"/>
          <w:szCs w:val="24"/>
        </w:rPr>
        <w:t>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77386EC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6" w:name="_Toc68973455"/>
      <w:bookmarkStart w:id="7" w:name="_Toc70963064"/>
      <w:r w:rsidRPr="005223C5">
        <w:rPr>
          <w:rFonts w:ascii="Times New Roman" w:hAnsi="Times New Roman" w:cs="Times New Roman"/>
          <w:b w:val="0"/>
          <w:bCs w:val="0"/>
          <w:color w:val="auto"/>
          <w:sz w:val="24"/>
          <w:szCs w:val="24"/>
        </w:rPr>
        <w:t xml:space="preserve">Muscle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D</w:t>
      </w:r>
      <w:r w:rsidRPr="005223C5">
        <w:rPr>
          <w:rFonts w:ascii="Times New Roman" w:hAnsi="Times New Roman" w:cs="Times New Roman"/>
          <w:b w:val="0"/>
          <w:bCs w:val="0"/>
          <w:color w:val="auto"/>
          <w:sz w:val="24"/>
          <w:szCs w:val="24"/>
        </w:rPr>
        <w:t xml:space="preserve">eficit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4B1BE79" w:rsidR="003638A8" w:rsidRPr="003E4188" w:rsidRDefault="00CF5D54" w:rsidP="003E4188">
      <w:pPr>
        <w:pStyle w:val="Heading2"/>
        <w:jc w:val="both"/>
        <w:rPr>
          <w:rFonts w:ascii="Times New Roman" w:hAnsi="Times New Roman" w:cs="Times New Roman"/>
          <w:b w:val="0"/>
          <w:bCs w:val="0"/>
          <w:color w:val="FF0000"/>
          <w:sz w:val="24"/>
          <w:szCs w:val="24"/>
        </w:rPr>
      </w:pPr>
      <w:bookmarkStart w:id="8" w:name="_Toc68973456"/>
      <w:bookmarkStart w:id="9" w:name="_Toc70963065"/>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 xml:space="preserve">le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Q</w:t>
      </w:r>
      <w:r w:rsidRPr="003E4188">
        <w:rPr>
          <w:rFonts w:ascii="Times New Roman" w:hAnsi="Times New Roman" w:cs="Times New Roman"/>
          <w:b w:val="0"/>
          <w:bCs w:val="0"/>
          <w:color w:val="auto"/>
          <w:sz w:val="24"/>
          <w:szCs w:val="24"/>
        </w:rPr>
        <w:t xml:space="preserve">uantification in </w:t>
      </w:r>
      <w:r w:rsidR="003071FB">
        <w:rPr>
          <w:rFonts w:ascii="Times New Roman" w:hAnsi="Times New Roman" w:cs="Times New Roman"/>
          <w:b w:val="0"/>
          <w:bCs w:val="0"/>
          <w:color w:val="auto"/>
          <w:sz w:val="24"/>
          <w:szCs w:val="24"/>
        </w:rPr>
        <w:t>A</w:t>
      </w:r>
      <w:r w:rsidRPr="003E4188">
        <w:rPr>
          <w:rFonts w:ascii="Times New Roman" w:hAnsi="Times New Roman" w:cs="Times New Roman"/>
          <w:b w:val="0"/>
          <w:bCs w:val="0"/>
          <w:color w:val="auto"/>
          <w:sz w:val="24"/>
          <w:szCs w:val="24"/>
        </w:rPr>
        <w:t xml:space="preserve">cute </w:t>
      </w:r>
      <w:r w:rsidR="003071FB">
        <w:rPr>
          <w:rFonts w:ascii="Times New Roman" w:hAnsi="Times New Roman" w:cs="Times New Roman"/>
          <w:b w:val="0"/>
          <w:bCs w:val="0"/>
          <w:color w:val="auto"/>
          <w:sz w:val="24"/>
          <w:szCs w:val="24"/>
        </w:rPr>
        <w:t>C</w:t>
      </w:r>
      <w:r w:rsidRPr="003E4188">
        <w:rPr>
          <w:rFonts w:ascii="Times New Roman" w:hAnsi="Times New Roman" w:cs="Times New Roman"/>
          <w:b w:val="0"/>
          <w:bCs w:val="0"/>
          <w:color w:val="auto"/>
          <w:sz w:val="24"/>
          <w:szCs w:val="24"/>
        </w:rPr>
        <w:t xml:space="preserve">hronic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troke</w:t>
      </w:r>
      <w:bookmarkEnd w:id="8"/>
      <w:bookmarkEnd w:id="9"/>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3834B8DE" w:rsidR="00855AC4" w:rsidRPr="005223C5" w:rsidRDefault="004A240F" w:rsidP="003E4188">
      <w:pPr>
        <w:pStyle w:val="Heading2"/>
        <w:jc w:val="both"/>
        <w:rPr>
          <w:rFonts w:ascii="Times New Roman" w:hAnsi="Times New Roman" w:cs="Times New Roman"/>
          <w:b w:val="0"/>
          <w:bCs w:val="0"/>
          <w:color w:val="auto"/>
          <w:sz w:val="24"/>
          <w:szCs w:val="24"/>
        </w:rPr>
      </w:pPr>
      <w:bookmarkStart w:id="10" w:name="_Toc68973457"/>
      <w:bookmarkStart w:id="11" w:name="_Toc70963066"/>
      <w:r w:rsidRPr="005223C5">
        <w:rPr>
          <w:rFonts w:ascii="Times New Roman" w:hAnsi="Times New Roman" w:cs="Times New Roman"/>
          <w:b w:val="0"/>
          <w:bCs w:val="0"/>
          <w:color w:val="auto"/>
          <w:sz w:val="24"/>
          <w:szCs w:val="24"/>
        </w:rPr>
        <w:t xml:space="preserve">Muscle Strength </w:t>
      </w:r>
      <w:r w:rsidR="003071FB">
        <w:rPr>
          <w:rFonts w:ascii="Times New Roman" w:hAnsi="Times New Roman" w:cs="Times New Roman"/>
          <w:b w:val="0"/>
          <w:bCs w:val="0"/>
          <w:color w:val="auto"/>
          <w:sz w:val="24"/>
          <w:szCs w:val="24"/>
        </w:rPr>
        <w:t>R</w:t>
      </w:r>
      <w:r w:rsidRPr="005223C5">
        <w:rPr>
          <w:rFonts w:ascii="Times New Roman" w:hAnsi="Times New Roman" w:cs="Times New Roman"/>
          <w:b w:val="0"/>
          <w:bCs w:val="0"/>
          <w:color w:val="auto"/>
          <w:sz w:val="24"/>
          <w:szCs w:val="24"/>
        </w:rPr>
        <w:t xml:space="preserve">elevance in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troke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w:t>
      </w:r>
      <w:r w:rsidRPr="00345470">
        <w:rPr>
          <w:rFonts w:ascii="Times New Roman" w:hAnsi="Times New Roman" w:cs="Times New Roman"/>
          <w:sz w:val="24"/>
          <w:szCs w:val="24"/>
        </w:rPr>
        <w:lastRenderedPageBreak/>
        <w:t xml:space="preserve">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w:t>
      </w:r>
      <w:r w:rsidRPr="00345470">
        <w:rPr>
          <w:rFonts w:ascii="Times New Roman" w:hAnsi="Times New Roman" w:cs="Times New Roman"/>
          <w:sz w:val="24"/>
          <w:szCs w:val="24"/>
        </w:rPr>
        <w:lastRenderedPageBreak/>
        <w:t>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the limb muscles, Even so, bivariate associations are not often observed.  The findings of </w:t>
      </w:r>
      <w:r w:rsidR="00900C4E" w:rsidRPr="00345470">
        <w:rPr>
          <w:rFonts w:ascii="Times New Roman" w:hAnsi="Times New Roman" w:cs="Times New Roman"/>
          <w:sz w:val="24"/>
          <w:szCs w:val="24"/>
        </w:rPr>
        <w:lastRenderedPageBreak/>
        <w:t>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32EAE926" w14:textId="373725EE" w:rsidR="003071FB" w:rsidRDefault="00900C4E" w:rsidP="005641E2">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9B6FF1D" w14:textId="77777777" w:rsidR="005641E2" w:rsidRDefault="005641E2" w:rsidP="005641E2">
      <w:pPr>
        <w:spacing w:after="0" w:line="480" w:lineRule="auto"/>
        <w:ind w:firstLine="720"/>
        <w:rPr>
          <w:rFonts w:ascii="Times New Roman" w:hAnsi="Times New Roman" w:cs="Times New Roman"/>
          <w:sz w:val="24"/>
          <w:szCs w:val="24"/>
        </w:rPr>
      </w:pPr>
    </w:p>
    <w:p w14:paraId="78FF12AB" w14:textId="77777777" w:rsidR="003071FB" w:rsidRPr="00345470" w:rsidRDefault="003071FB" w:rsidP="003071FB">
      <w:pPr>
        <w:pStyle w:val="Caption"/>
        <w:spacing w:after="0" w:line="480" w:lineRule="auto"/>
        <w:rPr>
          <w:rFonts w:ascii="Times New Roman" w:hAnsi="Times New Roman" w:cs="Times New Roman"/>
          <w:sz w:val="24"/>
          <w:szCs w:val="24"/>
        </w:rPr>
      </w:pPr>
      <w:r>
        <w:rPr>
          <w:rFonts w:ascii="Times New Roman" w:hAnsi="Times New Roman" w:cs="Times New Roman"/>
          <w:sz w:val="24"/>
          <w:szCs w:val="24"/>
        </w:rPr>
        <w:t>See figure 1</w:t>
      </w:r>
      <w:r w:rsidRPr="00345470">
        <w:rPr>
          <w:rFonts w:ascii="Times New Roman" w:hAnsi="Times New Roman" w:cs="Times New Roman"/>
          <w:sz w:val="24"/>
          <w:szCs w:val="24"/>
        </w:rPr>
        <w:t xml:space="preserve">: Bohannon et al, (2007), Relationship between functional workout and </w:t>
      </w:r>
      <w:proofErr w:type="gramStart"/>
      <w:r w:rsidRPr="00345470">
        <w:rPr>
          <w:rFonts w:ascii="Times New Roman" w:hAnsi="Times New Roman" w:cs="Times New Roman"/>
          <w:sz w:val="24"/>
          <w:szCs w:val="24"/>
        </w:rPr>
        <w:t>strength</w:t>
      </w:r>
      <w:proofErr w:type="gramEnd"/>
    </w:p>
    <w:p w14:paraId="237DF9F5" w14:textId="77777777" w:rsidR="003071FB" w:rsidRPr="00345470" w:rsidRDefault="003071FB" w:rsidP="00345470">
      <w:pPr>
        <w:spacing w:after="0" w:line="480" w:lineRule="auto"/>
        <w:ind w:firstLine="720"/>
        <w:rPr>
          <w:rFonts w:ascii="Times New Roman" w:hAnsi="Times New Roman" w:cs="Times New Roman"/>
          <w:sz w:val="24"/>
          <w:szCs w:val="24"/>
        </w:rPr>
      </w:pP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w:t>
      </w:r>
      <w:r w:rsidRPr="00345470">
        <w:rPr>
          <w:rFonts w:ascii="Times New Roman" w:hAnsi="Times New Roman" w:cs="Times New Roman"/>
          <w:sz w:val="24"/>
          <w:szCs w:val="24"/>
        </w:rPr>
        <w:lastRenderedPageBreak/>
        <w:t xml:space="preserve">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70358C63" w:rsidR="009F51B3"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p w14:paraId="5157B277" w14:textId="77777777" w:rsidR="003071FB" w:rsidRDefault="003071FB" w:rsidP="00345470">
      <w:pPr>
        <w:spacing w:after="0" w:line="480" w:lineRule="auto"/>
        <w:ind w:firstLine="720"/>
        <w:rPr>
          <w:rFonts w:ascii="Times New Roman" w:hAnsi="Times New Roman" w:cs="Times New Roman"/>
          <w:sz w:val="24"/>
          <w:szCs w:val="24"/>
        </w:rPr>
      </w:pPr>
    </w:p>
    <w:p w14:paraId="4466038F" w14:textId="77777777" w:rsidR="003071FB" w:rsidRPr="00345470" w:rsidRDefault="003071FB" w:rsidP="003071FB">
      <w:pPr>
        <w:pStyle w:val="Caption"/>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w:t>
      </w: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1394895A" w14:textId="77777777" w:rsidR="003071FB" w:rsidRPr="00345470" w:rsidRDefault="003071FB" w:rsidP="00345470">
      <w:pPr>
        <w:spacing w:after="0"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lastRenderedPageBreak/>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5A4119D7" w:rsidR="0038468B" w:rsidRPr="003E4188" w:rsidRDefault="007C69D0" w:rsidP="003E4188">
      <w:pPr>
        <w:pStyle w:val="Heading2"/>
        <w:jc w:val="both"/>
        <w:rPr>
          <w:rFonts w:ascii="Times New Roman" w:hAnsi="Times New Roman" w:cs="Times New Roman"/>
          <w:b w:val="0"/>
          <w:bCs w:val="0"/>
          <w:color w:val="auto"/>
          <w:sz w:val="24"/>
          <w:szCs w:val="24"/>
        </w:rPr>
      </w:pPr>
      <w:bookmarkStart w:id="12" w:name="_Toc68973458"/>
      <w:bookmarkStart w:id="13" w:name="_Toc70963067"/>
      <w:r w:rsidRPr="003E4188">
        <w:rPr>
          <w:rFonts w:ascii="Times New Roman" w:hAnsi="Times New Roman" w:cs="Times New Roman"/>
          <w:b w:val="0"/>
          <w:bCs w:val="0"/>
          <w:color w:val="auto"/>
          <w:sz w:val="24"/>
          <w:szCs w:val="24"/>
        </w:rPr>
        <w:t xml:space="preserve">Safety and </w:t>
      </w:r>
      <w:r w:rsidR="00B9719F">
        <w:rPr>
          <w:rFonts w:ascii="Times New Roman" w:hAnsi="Times New Roman" w:cs="Times New Roman"/>
          <w:b w:val="0"/>
          <w:bCs w:val="0"/>
          <w:color w:val="auto"/>
          <w:sz w:val="24"/>
          <w:szCs w:val="24"/>
        </w:rPr>
        <w:t>P</w:t>
      </w:r>
      <w:r w:rsidRPr="003E4188">
        <w:rPr>
          <w:rFonts w:ascii="Times New Roman" w:hAnsi="Times New Roman" w:cs="Times New Roman"/>
          <w:b w:val="0"/>
          <w:bCs w:val="0"/>
          <w:color w:val="auto"/>
          <w:sz w:val="24"/>
          <w:szCs w:val="24"/>
        </w:rPr>
        <w:t>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 xml:space="preserve">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w:t>
      </w:r>
      <w:r w:rsidR="00CC69E7" w:rsidRPr="00345470">
        <w:rPr>
          <w:rFonts w:ascii="Times New Roman" w:hAnsi="Times New Roman" w:cs="Times New Roman"/>
          <w:sz w:val="24"/>
          <w:szCs w:val="24"/>
        </w:rPr>
        <w:lastRenderedPageBreak/>
        <w:t>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w:t>
      </w:r>
      <w:r w:rsidRPr="00345470">
        <w:rPr>
          <w:rFonts w:ascii="Times New Roman" w:hAnsi="Times New Roman" w:cs="Times New Roman"/>
          <w:sz w:val="24"/>
          <w:szCs w:val="24"/>
        </w:rPr>
        <w:lastRenderedPageBreak/>
        <w:t>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5ACC842D" w:rsidR="00443011"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72F78D02" w14:textId="1DE97DB0" w:rsidR="00B9719F" w:rsidRDefault="00B9719F" w:rsidP="00345470">
      <w:pPr>
        <w:tabs>
          <w:tab w:val="left" w:pos="1170"/>
        </w:tabs>
        <w:spacing w:after="0" w:line="480" w:lineRule="auto"/>
        <w:ind w:firstLine="720"/>
        <w:rPr>
          <w:rFonts w:ascii="Times New Roman" w:hAnsi="Times New Roman" w:cs="Times New Roman"/>
          <w:sz w:val="24"/>
          <w:szCs w:val="24"/>
        </w:rPr>
      </w:pPr>
    </w:p>
    <w:p w14:paraId="4453415D" w14:textId="77777777" w:rsidR="00B9719F" w:rsidRDefault="00B9719F" w:rsidP="00B9719F">
      <w:pPr>
        <w:spacing w:after="0" w:line="480" w:lineRule="auto"/>
        <w:ind w:firstLine="720"/>
        <w:rPr>
          <w:rFonts w:asciiTheme="majorBidi" w:hAnsiTheme="majorBidi" w:cstheme="majorBidi"/>
          <w:sz w:val="24"/>
          <w:szCs w:val="24"/>
        </w:rPr>
      </w:pPr>
      <w:r>
        <w:rPr>
          <w:rFonts w:ascii="Times New Roman" w:hAnsi="Times New Roman" w:cs="Times New Roman"/>
          <w:color w:val="222222"/>
          <w:sz w:val="24"/>
          <w:szCs w:val="24"/>
          <w:shd w:val="clear" w:color="auto" w:fill="FFFFFF"/>
        </w:rPr>
        <w:t xml:space="preserve">                                                 </w:t>
      </w:r>
      <w:proofErr w:type="spellStart"/>
      <w:r w:rsidRPr="00F8260B">
        <w:rPr>
          <w:rFonts w:asciiTheme="majorBidi" w:hAnsiTheme="majorBidi" w:cstheme="majorBidi"/>
          <w:sz w:val="24"/>
          <w:szCs w:val="24"/>
        </w:rPr>
        <w:t>Reaserch</w:t>
      </w:r>
      <w:proofErr w:type="spellEnd"/>
      <w:r w:rsidRPr="00F8260B">
        <w:rPr>
          <w:rFonts w:asciiTheme="majorBidi" w:hAnsiTheme="majorBidi" w:cstheme="majorBidi"/>
          <w:sz w:val="24"/>
          <w:szCs w:val="24"/>
        </w:rPr>
        <w:t xml:space="preserve"> </w:t>
      </w:r>
      <w:proofErr w:type="spellStart"/>
      <w:r w:rsidRPr="00F8260B">
        <w:rPr>
          <w:rFonts w:asciiTheme="majorBidi" w:hAnsiTheme="majorBidi" w:cstheme="majorBidi"/>
          <w:sz w:val="24"/>
          <w:szCs w:val="24"/>
        </w:rPr>
        <w:t>Quistions</w:t>
      </w:r>
      <w:proofErr w:type="spellEnd"/>
    </w:p>
    <w:p w14:paraId="48FF771C" w14:textId="77777777" w:rsidR="00B9719F" w:rsidRPr="00F8260B" w:rsidRDefault="00B9719F" w:rsidP="00B9719F">
      <w:pPr>
        <w:spacing w:after="0" w:line="480" w:lineRule="auto"/>
        <w:ind w:firstLine="720"/>
        <w:rPr>
          <w:rFonts w:asciiTheme="majorBidi" w:hAnsiTheme="majorBidi" w:cstheme="majorBidi"/>
          <w:sz w:val="24"/>
          <w:szCs w:val="24"/>
        </w:rPr>
      </w:pPr>
    </w:p>
    <w:p w14:paraId="0B893D59"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Does strength training assist the patients suffering from acute and chronic stroke?</w:t>
      </w:r>
    </w:p>
    <w:p w14:paraId="2B034072"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lastRenderedPageBreak/>
        <w:t xml:space="preserve"> How is strength training done to help patients suffering from acute and chronic stroke recover? </w:t>
      </w:r>
    </w:p>
    <w:p w14:paraId="36CC2956"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What are some of the steps/ways that can be used to train patients with both acute and chronic stroke?</w:t>
      </w:r>
    </w:p>
    <w:p w14:paraId="7699EE24" w14:textId="515A8C80" w:rsidR="00B9719F" w:rsidRPr="006662D0" w:rsidRDefault="00B9719F" w:rsidP="00B9719F">
      <w:pPr>
        <w:spacing w:after="0" w:line="480" w:lineRule="auto"/>
        <w:ind w:firstLine="720"/>
        <w:rPr>
          <w:rFonts w:ascii="Times New Roman" w:hAnsi="Times New Roman" w:cs="Times New Roman"/>
          <w:sz w:val="24"/>
          <w:szCs w:val="24"/>
          <w:lang w:val="en-US"/>
        </w:rPr>
      </w:pPr>
    </w:p>
    <w:p w14:paraId="21879B70" w14:textId="77777777" w:rsidR="00B9719F" w:rsidRPr="00345470" w:rsidRDefault="00B9719F" w:rsidP="00345470">
      <w:pPr>
        <w:tabs>
          <w:tab w:val="left" w:pos="1170"/>
        </w:tabs>
        <w:spacing w:after="0" w:line="480" w:lineRule="auto"/>
        <w:ind w:firstLine="720"/>
        <w:rPr>
          <w:rFonts w:ascii="Times New Roman" w:hAnsi="Times New Roman" w:cs="Times New Roman"/>
          <w:sz w:val="24"/>
          <w:szCs w:val="24"/>
        </w:rPr>
      </w:pP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067D2BBA" w14:textId="11B0CBCB" w:rsidR="00C77E10" w:rsidRPr="008360F2" w:rsidRDefault="008360F2" w:rsidP="00C77E10">
      <w:pPr>
        <w:pStyle w:val="Heading1"/>
        <w:rPr>
          <w:rStyle w:val="Heading1Char"/>
          <w:rFonts w:asciiTheme="majorBidi" w:eastAsiaTheme="minorHAnsi" w:hAnsiTheme="majorBidi" w:cstheme="majorBidi"/>
          <w:sz w:val="24"/>
          <w:szCs w:val="24"/>
        </w:rPr>
      </w:pPr>
      <w:bookmarkStart w:id="14" w:name="_Toc68973459"/>
      <w:r>
        <w:rPr>
          <w:rStyle w:val="Heading1Char"/>
          <w:rFonts w:asciiTheme="majorBidi" w:eastAsiaTheme="minorHAnsi" w:hAnsiTheme="majorBidi" w:cstheme="majorBidi"/>
          <w:sz w:val="24"/>
          <w:szCs w:val="24"/>
        </w:rPr>
        <w:lastRenderedPageBreak/>
        <w:t xml:space="preserve">                                                             </w:t>
      </w:r>
      <w:r w:rsidRPr="008360F2">
        <w:rPr>
          <w:rStyle w:val="Heading1Char"/>
          <w:rFonts w:asciiTheme="majorBidi" w:eastAsiaTheme="minorHAnsi" w:hAnsiTheme="majorBidi" w:cstheme="majorBidi"/>
          <w:sz w:val="24"/>
          <w:szCs w:val="24"/>
        </w:rPr>
        <w:t xml:space="preserve">Variables: </w:t>
      </w:r>
    </w:p>
    <w:p w14:paraId="0DDA85E9" w14:textId="47FCE049" w:rsidR="009C7F25" w:rsidRPr="008360F2" w:rsidRDefault="00C77E10" w:rsidP="00AD7BA6">
      <w:pPr>
        <w:rPr>
          <w:rStyle w:val="Heading1Char"/>
          <w:rFonts w:asciiTheme="majorBidi" w:eastAsiaTheme="minorHAnsi" w:hAnsiTheme="majorBidi" w:cstheme="majorBidi"/>
          <w:b w:val="0"/>
          <w:bCs w:val="0"/>
          <w:sz w:val="24"/>
          <w:szCs w:val="24"/>
        </w:rPr>
      </w:pPr>
      <w:bookmarkStart w:id="15" w:name="_Hlk71054217"/>
      <w:r w:rsidRPr="008360F2">
        <w:rPr>
          <w:rStyle w:val="Heading1Char"/>
          <w:rFonts w:asciiTheme="majorBidi" w:eastAsiaTheme="minorHAnsi" w:hAnsiTheme="majorBidi" w:cstheme="majorBidi"/>
          <w:b w:val="0"/>
          <w:bCs w:val="0"/>
          <w:sz w:val="24"/>
          <w:szCs w:val="24"/>
        </w:rPr>
        <w:t xml:space="preserve"> (</w:t>
      </w:r>
      <w:proofErr w:type="spellStart"/>
      <w:r w:rsidRPr="008360F2">
        <w:rPr>
          <w:rFonts w:asciiTheme="majorBidi" w:hAnsiTheme="majorBidi" w:cstheme="majorBidi"/>
          <w:color w:val="222222"/>
          <w:sz w:val="24"/>
          <w:szCs w:val="24"/>
          <w:shd w:val="clear" w:color="auto" w:fill="FFFFFF"/>
        </w:rPr>
        <w:t>Eng</w:t>
      </w:r>
      <w:proofErr w:type="spellEnd"/>
      <w:r w:rsidRPr="008360F2">
        <w:rPr>
          <w:rFonts w:asciiTheme="majorBidi" w:hAnsiTheme="majorBidi" w:cstheme="majorBidi"/>
          <w:color w:val="222222"/>
          <w:sz w:val="24"/>
          <w:szCs w:val="24"/>
          <w:shd w:val="clear" w:color="auto" w:fill="FFFFFF"/>
        </w:rPr>
        <w:t xml:space="preserve"> 2004). </w:t>
      </w:r>
      <w:r w:rsidRPr="008360F2">
        <w:rPr>
          <w:rStyle w:val="Heading1Char"/>
          <w:rFonts w:asciiTheme="majorBidi" w:eastAsiaTheme="minorHAnsi" w:hAnsiTheme="majorBidi" w:cstheme="majorBidi"/>
          <w:b w:val="0"/>
          <w:bCs w:val="0"/>
          <w:sz w:val="24"/>
          <w:szCs w:val="24"/>
        </w:rPr>
        <w:t xml:space="preserve"> </w:t>
      </w:r>
    </w:p>
    <w:tbl>
      <w:tblPr>
        <w:tblStyle w:val="TableGrid"/>
        <w:tblW w:w="0" w:type="auto"/>
        <w:tblLook w:val="04A0" w:firstRow="1" w:lastRow="0" w:firstColumn="1" w:lastColumn="0" w:noHBand="0" w:noVBand="1"/>
      </w:tblPr>
      <w:tblGrid>
        <w:gridCol w:w="2254"/>
        <w:gridCol w:w="2254"/>
        <w:gridCol w:w="2254"/>
        <w:gridCol w:w="1963"/>
      </w:tblGrid>
      <w:tr w:rsidR="009C7F25" w:rsidRPr="005641E2" w14:paraId="3EC3971F" w14:textId="77777777" w:rsidTr="006F0472">
        <w:tc>
          <w:tcPr>
            <w:tcW w:w="2254" w:type="dxa"/>
          </w:tcPr>
          <w:p w14:paraId="493A57FE" w14:textId="057AB42C"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Level </w:t>
            </w:r>
          </w:p>
        </w:tc>
        <w:tc>
          <w:tcPr>
            <w:tcW w:w="2254" w:type="dxa"/>
          </w:tcPr>
          <w:p w14:paraId="5E4E8EB4" w14:textId="20EE2ADA"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noProof/>
                <w:sz w:val="24"/>
                <w:szCs w:val="24"/>
              </w:rPr>
              <w:t>subjects</w:t>
            </w:r>
          </w:p>
        </w:tc>
        <w:tc>
          <w:tcPr>
            <w:tcW w:w="2254" w:type="dxa"/>
          </w:tcPr>
          <w:p w14:paraId="06C56AA8" w14:textId="54155EB5"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Intervention </w:t>
            </w:r>
          </w:p>
        </w:tc>
        <w:tc>
          <w:tcPr>
            <w:tcW w:w="1963" w:type="dxa"/>
          </w:tcPr>
          <w:p w14:paraId="5E996BA6" w14:textId="579E74A3"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Results</w:t>
            </w:r>
          </w:p>
        </w:tc>
      </w:tr>
      <w:tr w:rsidR="00F149E6" w:rsidRPr="005641E2" w14:paraId="7601954A" w14:textId="77777777" w:rsidTr="006F0472">
        <w:tc>
          <w:tcPr>
            <w:tcW w:w="8725" w:type="dxa"/>
            <w:gridSpan w:val="4"/>
          </w:tcPr>
          <w:p w14:paraId="30422E93" w14:textId="19AEE610" w:rsidR="00F149E6" w:rsidRPr="005641E2" w:rsidRDefault="00F149E6" w:rsidP="00C77E10">
            <w:pPr>
              <w:jc w:val="center"/>
              <w:rPr>
                <w:rFonts w:asciiTheme="majorBidi" w:hAnsiTheme="majorBidi" w:cstheme="majorBidi"/>
                <w:b/>
                <w:bCs/>
                <w:color w:val="000000"/>
                <w:sz w:val="24"/>
                <w:szCs w:val="24"/>
                <w:shd w:val="clear" w:color="auto" w:fill="FFFFFF"/>
              </w:rPr>
            </w:pPr>
            <w:r w:rsidRPr="005641E2">
              <w:rPr>
                <w:rFonts w:asciiTheme="majorBidi" w:hAnsiTheme="majorBidi" w:cstheme="majorBidi"/>
                <w:b/>
                <w:bCs/>
                <w:color w:val="000000"/>
                <w:sz w:val="24"/>
                <w:szCs w:val="24"/>
                <w:shd w:val="clear" w:color="auto" w:fill="FFFFFF"/>
              </w:rPr>
              <w:t>Lower extremity</w:t>
            </w:r>
          </w:p>
        </w:tc>
      </w:tr>
      <w:tr w:rsidR="009C7F25" w:rsidRPr="005641E2" w14:paraId="52D1ADB7" w14:textId="77777777" w:rsidTr="006F0472">
        <w:tc>
          <w:tcPr>
            <w:tcW w:w="2254" w:type="dxa"/>
          </w:tcPr>
          <w:p w14:paraId="7089559A" w14:textId="30FBC502" w:rsidR="009C7F25"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Moreland et al,</w:t>
            </w:r>
            <w:hyperlink r:id="rId9" w:anchor="R57" w:tgtFrame="_blank" w:history="1">
              <w:r w:rsidRPr="005641E2">
                <w:rPr>
                  <w:rStyle w:val="Hyperlink"/>
                  <w:rFonts w:asciiTheme="majorBidi" w:hAnsiTheme="majorBidi" w:cstheme="majorBidi"/>
                  <w:color w:val="2F4A8B"/>
                  <w:sz w:val="24"/>
                  <w:szCs w:val="24"/>
                  <w:shd w:val="clear" w:color="auto" w:fill="FFFFFF"/>
                  <w:vertAlign w:val="superscript"/>
                </w:rPr>
                <w:t>57</w:t>
              </w:r>
            </w:hyperlink>
            <w:r w:rsidRPr="005641E2">
              <w:rPr>
                <w:rFonts w:asciiTheme="majorBidi" w:hAnsiTheme="majorBidi" w:cstheme="majorBidi"/>
                <w:color w:val="000000"/>
                <w:sz w:val="24"/>
                <w:szCs w:val="24"/>
                <w:shd w:val="clear" w:color="auto" w:fill="FFFFFF"/>
              </w:rPr>
              <w:t> 2003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w:t>
            </w:r>
          </w:p>
        </w:tc>
        <w:tc>
          <w:tcPr>
            <w:tcW w:w="2254" w:type="dxa"/>
          </w:tcPr>
          <w:p w14:paraId="5FA5F0E0" w14:textId="2D0A126E"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133 subjects (multi-centre), &lt; 6 months post-stroke</w:t>
            </w:r>
          </w:p>
        </w:tc>
        <w:tc>
          <w:tcPr>
            <w:tcW w:w="2254" w:type="dxa"/>
          </w:tcPr>
          <w:p w14:paraId="7C16ABFF" w14:textId="35782978"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Inpatient conventional physical therapy versus conventional + resistive exercises with weights, 30 minutes, 3X/week</w:t>
            </w:r>
          </w:p>
        </w:tc>
        <w:tc>
          <w:tcPr>
            <w:tcW w:w="1963" w:type="dxa"/>
          </w:tcPr>
          <w:p w14:paraId="0CD141B0" w14:textId="5E9B3BDE"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No difference in </w:t>
            </w:r>
            <w:proofErr w:type="gramStart"/>
            <w:r w:rsidRPr="005641E2">
              <w:rPr>
                <w:rFonts w:asciiTheme="majorBidi" w:hAnsiTheme="majorBidi" w:cstheme="majorBidi"/>
                <w:color w:val="000000"/>
                <w:sz w:val="24"/>
                <w:szCs w:val="24"/>
                <w:shd w:val="clear" w:color="auto" w:fill="FFFFFF"/>
              </w:rPr>
              <w:t>2 minute</w:t>
            </w:r>
            <w:proofErr w:type="gramEnd"/>
            <w:r w:rsidRPr="005641E2">
              <w:rPr>
                <w:rFonts w:asciiTheme="majorBidi" w:hAnsiTheme="majorBidi" w:cstheme="majorBidi"/>
                <w:color w:val="000000"/>
                <w:sz w:val="24"/>
                <w:szCs w:val="24"/>
                <w:shd w:val="clear" w:color="auto" w:fill="FFFFFF"/>
              </w:rPr>
              <w:t xml:space="preserve"> walk test or Disability Inventory</w:t>
            </w:r>
          </w:p>
        </w:tc>
      </w:tr>
      <w:tr w:rsidR="009C7F25" w:rsidRPr="005641E2" w14:paraId="2AB4B682" w14:textId="77777777" w:rsidTr="006F0472">
        <w:tc>
          <w:tcPr>
            <w:tcW w:w="2254" w:type="dxa"/>
          </w:tcPr>
          <w:p w14:paraId="510228D6" w14:textId="68F27BFD" w:rsidR="009C7F25"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Inaba et al,</w:t>
            </w:r>
            <w:hyperlink r:id="rId10" w:anchor="R58" w:tgtFrame="_blank" w:history="1">
              <w:r w:rsidRPr="005641E2">
                <w:rPr>
                  <w:rStyle w:val="Hyperlink"/>
                  <w:rFonts w:asciiTheme="majorBidi" w:hAnsiTheme="majorBidi" w:cstheme="majorBidi"/>
                  <w:color w:val="2F4A8B"/>
                  <w:sz w:val="24"/>
                  <w:szCs w:val="24"/>
                  <w:shd w:val="clear" w:color="auto" w:fill="FFFFFF"/>
                  <w:vertAlign w:val="superscript"/>
                </w:rPr>
                <w:t>58</w:t>
              </w:r>
            </w:hyperlink>
            <w:r w:rsidRPr="005641E2">
              <w:rPr>
                <w:rFonts w:asciiTheme="majorBidi" w:hAnsiTheme="majorBidi" w:cstheme="majorBidi"/>
                <w:color w:val="000000"/>
                <w:sz w:val="24"/>
                <w:szCs w:val="24"/>
                <w:shd w:val="clear" w:color="auto" w:fill="FFFFFF"/>
              </w:rPr>
              <w:t> 1973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Level II (high error risk, large number of </w:t>
            </w:r>
            <w:proofErr w:type="gramStart"/>
            <w:r w:rsidRPr="005641E2">
              <w:rPr>
                <w:rFonts w:asciiTheme="majorBidi" w:hAnsiTheme="majorBidi" w:cstheme="majorBidi"/>
                <w:color w:val="000000"/>
                <w:sz w:val="24"/>
                <w:szCs w:val="24"/>
                <w:shd w:val="clear" w:color="auto" w:fill="FFFFFF"/>
              </w:rPr>
              <w:t>drop-outs</w:t>
            </w:r>
            <w:proofErr w:type="gramEnd"/>
            <w:r w:rsidRPr="005641E2">
              <w:rPr>
                <w:rFonts w:asciiTheme="majorBidi" w:hAnsiTheme="majorBidi" w:cstheme="majorBidi"/>
                <w:color w:val="000000"/>
                <w:sz w:val="24"/>
                <w:szCs w:val="24"/>
                <w:shd w:val="clear" w:color="auto" w:fill="FFFFFF"/>
              </w:rPr>
              <w:t>)</w:t>
            </w:r>
          </w:p>
        </w:tc>
        <w:tc>
          <w:tcPr>
            <w:tcW w:w="2254" w:type="dxa"/>
          </w:tcPr>
          <w:p w14:paraId="5AE56E09" w14:textId="37E8B218"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77 subjects, &lt; 4 months post-stroke, non-ambulatory</w:t>
            </w:r>
          </w:p>
        </w:tc>
        <w:tc>
          <w:tcPr>
            <w:tcW w:w="2254" w:type="dxa"/>
          </w:tcPr>
          <w:p w14:paraId="2EBB365F" w14:textId="22F5015D"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1 to 2 months, daily</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1. functional training and stretching (n=26) (control)</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2. control activities plus active exercise (n=23)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3. control activities plus resistive exercise (n=28)</w:t>
            </w:r>
          </w:p>
        </w:tc>
        <w:tc>
          <w:tcPr>
            <w:tcW w:w="1963" w:type="dxa"/>
          </w:tcPr>
          <w:p w14:paraId="5F21B1F4" w14:textId="2C9B156F"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Greater improvement of 10 Repetition Maximum strength and activities of daily living for group 3 (resistive group) after 1 month. No group differences after 2 months training, but it does not appear that all subjects underwent 2 months training</w:t>
            </w:r>
          </w:p>
        </w:tc>
      </w:tr>
      <w:tr w:rsidR="009C7F25" w:rsidRPr="005641E2" w14:paraId="60D39FF6" w14:textId="77777777" w:rsidTr="006F0472">
        <w:tc>
          <w:tcPr>
            <w:tcW w:w="2254" w:type="dxa"/>
          </w:tcPr>
          <w:p w14:paraId="71CA5D09" w14:textId="44F1F9D6" w:rsidR="009C7F25"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Glasser,</w:t>
            </w:r>
            <w:hyperlink r:id="rId11" w:anchor="R59" w:tgtFrame="_blank" w:history="1">
              <w:r w:rsidRPr="005641E2">
                <w:rPr>
                  <w:rStyle w:val="Hyperlink"/>
                  <w:rFonts w:asciiTheme="majorBidi" w:hAnsiTheme="majorBidi" w:cstheme="majorBidi"/>
                  <w:color w:val="2F4A8B"/>
                  <w:sz w:val="24"/>
                  <w:szCs w:val="24"/>
                  <w:shd w:val="clear" w:color="auto" w:fill="FFFFFF"/>
                  <w:vertAlign w:val="superscript"/>
                </w:rPr>
                <w:t>59</w:t>
              </w:r>
            </w:hyperlink>
            <w:r w:rsidRPr="005641E2">
              <w:rPr>
                <w:rFonts w:asciiTheme="majorBidi" w:hAnsiTheme="majorBidi" w:cstheme="majorBidi"/>
                <w:color w:val="000000"/>
                <w:sz w:val="24"/>
                <w:szCs w:val="24"/>
                <w:shd w:val="clear" w:color="auto" w:fill="FFFFFF"/>
              </w:rPr>
              <w:t> 1986</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Small 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p>
        </w:tc>
        <w:tc>
          <w:tcPr>
            <w:tcW w:w="2254" w:type="dxa"/>
          </w:tcPr>
          <w:p w14:paraId="7B600ADE" w14:textId="2F1727A2" w:rsidR="009C7F25"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20 subjects, 3–6 months post-stroke</w:t>
            </w:r>
          </w:p>
        </w:tc>
        <w:tc>
          <w:tcPr>
            <w:tcW w:w="2254" w:type="dxa"/>
          </w:tcPr>
          <w:p w14:paraId="2E8DD65E" w14:textId="4BD79512" w:rsidR="009C7F25" w:rsidRPr="005641E2" w:rsidRDefault="00F149E6" w:rsidP="00AD7BA6">
            <w:pPr>
              <w:rPr>
                <w:rFonts w:asciiTheme="majorBidi" w:hAnsiTheme="majorBidi" w:cstheme="majorBidi"/>
                <w:noProof/>
                <w:sz w:val="24"/>
                <w:szCs w:val="24"/>
              </w:rPr>
            </w:pPr>
            <w:proofErr w:type="gramStart"/>
            <w:r w:rsidRPr="005641E2">
              <w:rPr>
                <w:rFonts w:asciiTheme="majorBidi" w:hAnsiTheme="majorBidi" w:cstheme="majorBidi"/>
                <w:color w:val="000000"/>
                <w:sz w:val="24"/>
                <w:szCs w:val="24"/>
                <w:shd w:val="clear" w:color="auto" w:fill="FFFFFF"/>
              </w:rPr>
              <w:t>5 week</w:t>
            </w:r>
            <w:proofErr w:type="gramEnd"/>
            <w:r w:rsidRPr="005641E2">
              <w:rPr>
                <w:rFonts w:asciiTheme="majorBidi" w:hAnsiTheme="majorBidi" w:cstheme="majorBidi"/>
                <w:color w:val="000000"/>
                <w:sz w:val="24"/>
                <w:szCs w:val="24"/>
                <w:shd w:val="clear" w:color="auto" w:fill="FFFFFF"/>
              </w:rPr>
              <w:t xml:space="preserve"> inpatient physical therapy (5X week, 2 one hour sessions/day) (n=10) versus physical therapy plus </w:t>
            </w:r>
            <w:proofErr w:type="spellStart"/>
            <w:r w:rsidRPr="005641E2">
              <w:rPr>
                <w:rFonts w:asciiTheme="majorBidi" w:hAnsiTheme="majorBidi" w:cstheme="majorBidi"/>
                <w:color w:val="000000"/>
                <w:sz w:val="24"/>
                <w:szCs w:val="24"/>
                <w:shd w:val="clear" w:color="auto" w:fill="FFFFFF"/>
              </w:rPr>
              <w:t>kinetron</w:t>
            </w:r>
            <w:proofErr w:type="spellEnd"/>
            <w:r w:rsidRPr="005641E2">
              <w:rPr>
                <w:rFonts w:asciiTheme="majorBidi" w:hAnsiTheme="majorBidi" w:cstheme="majorBidi"/>
                <w:color w:val="000000"/>
                <w:sz w:val="24"/>
                <w:szCs w:val="24"/>
                <w:shd w:val="clear" w:color="auto" w:fill="FFFFFF"/>
              </w:rPr>
              <w:t xml:space="preserve"> isokinetic LE exercise (n=10) (resisted reciprocal hip/knee flexion during semi-sitting posture progressed from 10–30 minutes over the 5 weeks).</w:t>
            </w:r>
          </w:p>
        </w:tc>
        <w:tc>
          <w:tcPr>
            <w:tcW w:w="1963" w:type="dxa"/>
          </w:tcPr>
          <w:p w14:paraId="1265A766" w14:textId="25F388A5" w:rsidR="009C7F25"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No differences in functional ambulation profile (includes temporal and distance gait variables)</w:t>
            </w:r>
          </w:p>
        </w:tc>
      </w:tr>
      <w:tr w:rsidR="00F149E6" w:rsidRPr="005641E2" w14:paraId="2E6F7ABA" w14:textId="77777777" w:rsidTr="006F0472">
        <w:tc>
          <w:tcPr>
            <w:tcW w:w="2254" w:type="dxa"/>
          </w:tcPr>
          <w:p w14:paraId="50738279" w14:textId="75B8367A" w:rsidR="00F149E6" w:rsidRPr="005641E2" w:rsidRDefault="00F149E6" w:rsidP="00AD7BA6">
            <w:pPr>
              <w:rPr>
                <w:rFonts w:asciiTheme="majorBidi" w:hAnsiTheme="majorBidi" w:cstheme="majorBidi"/>
                <w:color w:val="000000"/>
                <w:sz w:val="24"/>
                <w:szCs w:val="24"/>
                <w:shd w:val="clear" w:color="auto" w:fill="FFFFFF"/>
              </w:rPr>
            </w:pPr>
            <w:bookmarkStart w:id="16" w:name="_Hlk71054354"/>
            <w:bookmarkEnd w:id="15"/>
            <w:proofErr w:type="spellStart"/>
            <w:r w:rsidRPr="005641E2">
              <w:rPr>
                <w:rFonts w:asciiTheme="majorBidi" w:hAnsiTheme="majorBidi" w:cstheme="majorBidi"/>
                <w:color w:val="000000"/>
                <w:sz w:val="24"/>
                <w:szCs w:val="24"/>
                <w:shd w:val="clear" w:color="auto" w:fill="FFFFFF"/>
              </w:rPr>
              <w:t>Badics</w:t>
            </w:r>
            <w:proofErr w:type="spellEnd"/>
            <w:r w:rsidRPr="005641E2">
              <w:rPr>
                <w:rFonts w:asciiTheme="majorBidi" w:hAnsiTheme="majorBidi" w:cstheme="majorBidi"/>
                <w:color w:val="000000"/>
                <w:sz w:val="24"/>
                <w:szCs w:val="24"/>
                <w:shd w:val="clear" w:color="auto" w:fill="FFFFFF"/>
              </w:rPr>
              <w:t xml:space="preserve"> et al,</w:t>
            </w:r>
            <w:hyperlink r:id="rId12" w:anchor="R60" w:tgtFrame="_blank" w:history="1">
              <w:r w:rsidRPr="005641E2">
                <w:rPr>
                  <w:rStyle w:val="Hyperlink"/>
                  <w:rFonts w:asciiTheme="majorBidi" w:hAnsiTheme="majorBidi" w:cstheme="majorBidi"/>
                  <w:color w:val="2F4A8B"/>
                  <w:sz w:val="24"/>
                  <w:szCs w:val="24"/>
                  <w:shd w:val="clear" w:color="auto" w:fill="FFFFFF"/>
                  <w:vertAlign w:val="superscript"/>
                </w:rPr>
                <w:t>60</w:t>
              </w:r>
            </w:hyperlink>
            <w:r w:rsidRPr="005641E2">
              <w:rPr>
                <w:rFonts w:asciiTheme="majorBidi" w:hAnsiTheme="majorBidi" w:cstheme="majorBidi"/>
                <w:color w:val="000000"/>
                <w:sz w:val="24"/>
                <w:szCs w:val="24"/>
                <w:shd w:val="clear" w:color="auto" w:fill="FFFFFF"/>
              </w:rPr>
              <w:t> 2002</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Pre-test/post-test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V</w:t>
            </w:r>
          </w:p>
        </w:tc>
        <w:tc>
          <w:tcPr>
            <w:tcW w:w="2254" w:type="dxa"/>
          </w:tcPr>
          <w:p w14:paraId="7A612AC7" w14:textId="7331A133" w:rsidR="00F149E6"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56 subjects, 3 weeks to 10 years post-stroke</w:t>
            </w:r>
          </w:p>
        </w:tc>
        <w:tc>
          <w:tcPr>
            <w:tcW w:w="2254" w:type="dxa"/>
          </w:tcPr>
          <w:p w14:paraId="7CB317CA" w14:textId="34A1ED02" w:rsidR="00F149E6"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Residential rehabilitation which included leg extensor presses, arm presses (triceps) at 30–50% MVC, 3–5 sets of 20 </w:t>
            </w:r>
            <w:r w:rsidRPr="005641E2">
              <w:rPr>
                <w:rFonts w:asciiTheme="majorBidi" w:hAnsiTheme="majorBidi" w:cstheme="majorBidi"/>
                <w:color w:val="000000"/>
                <w:sz w:val="24"/>
                <w:szCs w:val="24"/>
                <w:shd w:val="clear" w:color="auto" w:fill="FFFFFF"/>
              </w:rPr>
              <w:lastRenderedPageBreak/>
              <w:t>repetitions. Other activities not documented. 20 subjects did not do the arm program due to severe arm conditions.</w:t>
            </w:r>
          </w:p>
        </w:tc>
        <w:tc>
          <w:tcPr>
            <w:tcW w:w="1963" w:type="dxa"/>
          </w:tcPr>
          <w:p w14:paraId="7DA49831" w14:textId="669FDEFF" w:rsidR="00F149E6" w:rsidRPr="005641E2" w:rsidRDefault="00F149E6"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lastRenderedPageBreak/>
              <w:t>31%↑ in LE strength and 37%↑ in UE strength.</w:t>
            </w:r>
          </w:p>
        </w:tc>
      </w:tr>
      <w:tr w:rsidR="00F149E6" w:rsidRPr="005641E2" w14:paraId="3DDC1D18" w14:textId="77777777" w:rsidTr="006F0472">
        <w:tc>
          <w:tcPr>
            <w:tcW w:w="8725" w:type="dxa"/>
            <w:gridSpan w:val="4"/>
          </w:tcPr>
          <w:p w14:paraId="5CD04B0D" w14:textId="7EEB086B" w:rsidR="00F149E6" w:rsidRPr="005641E2" w:rsidRDefault="00C77E10" w:rsidP="00AD7BA6">
            <w:pPr>
              <w:rPr>
                <w:rFonts w:asciiTheme="majorBidi" w:hAnsiTheme="majorBidi" w:cstheme="majorBidi"/>
                <w:color w:val="000000"/>
                <w:sz w:val="24"/>
                <w:szCs w:val="24"/>
                <w:shd w:val="clear" w:color="auto" w:fill="FFFFFF"/>
              </w:rPr>
            </w:pPr>
            <w:r w:rsidRPr="005641E2">
              <w:rPr>
                <w:rStyle w:val="Strong"/>
                <w:rFonts w:asciiTheme="majorBidi" w:hAnsiTheme="majorBidi" w:cstheme="majorBidi"/>
                <w:color w:val="000000"/>
                <w:sz w:val="24"/>
                <w:szCs w:val="24"/>
                <w:shd w:val="clear" w:color="auto" w:fill="FFFFFF"/>
              </w:rPr>
              <w:t>Outpatient or Community</w:t>
            </w:r>
          </w:p>
        </w:tc>
      </w:tr>
      <w:tr w:rsidR="00F149E6" w:rsidRPr="005641E2" w14:paraId="2D30F45A" w14:textId="77777777" w:rsidTr="006F0472">
        <w:tc>
          <w:tcPr>
            <w:tcW w:w="2254" w:type="dxa"/>
          </w:tcPr>
          <w:p w14:paraId="278B5A35" w14:textId="1BE4B71A"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Kim et al,</w:t>
            </w:r>
            <w:hyperlink r:id="rId13" w:anchor="R61" w:tgtFrame="_blank" w:history="1">
              <w:r w:rsidRPr="005641E2">
                <w:rPr>
                  <w:rStyle w:val="Hyperlink"/>
                  <w:rFonts w:asciiTheme="majorBidi" w:hAnsiTheme="majorBidi" w:cstheme="majorBidi"/>
                  <w:color w:val="2F4A8B"/>
                  <w:sz w:val="24"/>
                  <w:szCs w:val="24"/>
                  <w:shd w:val="clear" w:color="auto" w:fill="FFFFFF"/>
                  <w:vertAlign w:val="superscript"/>
                </w:rPr>
                <w:t>61</w:t>
              </w:r>
            </w:hyperlink>
            <w:r w:rsidRPr="005641E2">
              <w:rPr>
                <w:rFonts w:asciiTheme="majorBidi" w:hAnsiTheme="majorBidi" w:cstheme="majorBidi"/>
                <w:color w:val="000000"/>
                <w:sz w:val="24"/>
                <w:szCs w:val="24"/>
                <w:shd w:val="clear" w:color="auto" w:fill="FFFFFF"/>
              </w:rPr>
              <w:t> 2001</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Small 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p>
        </w:tc>
        <w:tc>
          <w:tcPr>
            <w:tcW w:w="2254" w:type="dxa"/>
          </w:tcPr>
          <w:p w14:paraId="281079DF" w14:textId="053AAF23"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20 ambulatory subjects, &gt; </w:t>
            </w:r>
            <w:proofErr w:type="gramStart"/>
            <w:r w:rsidRPr="005641E2">
              <w:rPr>
                <w:rFonts w:asciiTheme="majorBidi" w:hAnsiTheme="majorBidi" w:cstheme="majorBidi"/>
                <w:color w:val="000000"/>
                <w:sz w:val="24"/>
                <w:szCs w:val="24"/>
                <w:shd w:val="clear" w:color="auto" w:fill="FFFFFF"/>
              </w:rPr>
              <w:t>1 year</w:t>
            </w:r>
            <w:proofErr w:type="gramEnd"/>
            <w:r w:rsidRPr="005641E2">
              <w:rPr>
                <w:rFonts w:asciiTheme="majorBidi" w:hAnsiTheme="majorBidi" w:cstheme="majorBidi"/>
                <w:color w:val="000000"/>
                <w:sz w:val="24"/>
                <w:szCs w:val="24"/>
                <w:shd w:val="clear" w:color="auto" w:fill="FFFFFF"/>
              </w:rPr>
              <w:t xml:space="preserve"> post-stroke</w:t>
            </w:r>
          </w:p>
        </w:tc>
        <w:tc>
          <w:tcPr>
            <w:tcW w:w="2254" w:type="dxa"/>
          </w:tcPr>
          <w:p w14:paraId="1B2038F4" w14:textId="65A7067C" w:rsidR="00F149E6" w:rsidRPr="005641E2" w:rsidRDefault="008D66EE" w:rsidP="00AD7BA6">
            <w:pPr>
              <w:rPr>
                <w:rFonts w:asciiTheme="majorBidi" w:hAnsiTheme="majorBidi" w:cstheme="majorBidi"/>
                <w:color w:val="000000"/>
                <w:sz w:val="24"/>
                <w:szCs w:val="24"/>
                <w:shd w:val="clear" w:color="auto" w:fill="FFFFFF"/>
              </w:rPr>
            </w:pPr>
            <w:proofErr w:type="gramStart"/>
            <w:r w:rsidRPr="005641E2">
              <w:rPr>
                <w:rFonts w:asciiTheme="majorBidi" w:hAnsiTheme="majorBidi" w:cstheme="majorBidi"/>
                <w:color w:val="000000"/>
                <w:sz w:val="24"/>
                <w:szCs w:val="24"/>
                <w:shd w:val="clear" w:color="auto" w:fill="FFFFFF"/>
              </w:rPr>
              <w:t>6 week</w:t>
            </w:r>
            <w:proofErr w:type="gramEnd"/>
            <w:r w:rsidRPr="005641E2">
              <w:rPr>
                <w:rFonts w:asciiTheme="majorBidi" w:hAnsiTheme="majorBidi" w:cstheme="majorBidi"/>
                <w:color w:val="000000"/>
                <w:sz w:val="24"/>
                <w:szCs w:val="24"/>
                <w:shd w:val="clear" w:color="auto" w:fill="FFFFFF"/>
              </w:rPr>
              <w:t xml:space="preserve"> passive exercise (n=10) versus isokinetic paretic strengthening (hip, knee, ankle) (n=10).</w:t>
            </w:r>
          </w:p>
        </w:tc>
        <w:tc>
          <w:tcPr>
            <w:tcW w:w="1963" w:type="dxa"/>
          </w:tcPr>
          <w:p w14:paraId="3E35B36B" w14:textId="672060CA"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Trend, p &lt; 0.06 for ↑ isokinetic torque (of strength group over control</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No group differences in gait or stair speed.</w:t>
            </w:r>
          </w:p>
        </w:tc>
      </w:tr>
      <w:tr w:rsidR="00F149E6" w:rsidRPr="005641E2" w14:paraId="4C553B50" w14:textId="77777777" w:rsidTr="006F0472">
        <w:tc>
          <w:tcPr>
            <w:tcW w:w="2254" w:type="dxa"/>
          </w:tcPr>
          <w:p w14:paraId="458713BF" w14:textId="2EBDAA3D" w:rsidR="00F149E6" w:rsidRPr="005641E2" w:rsidRDefault="008D66EE" w:rsidP="00AD7BA6">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Carr</w:t>
            </w:r>
            <w:proofErr w:type="spellEnd"/>
            <w:r w:rsidRPr="005641E2">
              <w:rPr>
                <w:rFonts w:asciiTheme="majorBidi" w:hAnsiTheme="majorBidi" w:cstheme="majorBidi"/>
                <w:color w:val="000000"/>
                <w:sz w:val="24"/>
                <w:szCs w:val="24"/>
                <w:shd w:val="clear" w:color="auto" w:fill="FFFFFF"/>
              </w:rPr>
              <w:t xml:space="preserve"> and Jones,</w:t>
            </w:r>
            <w:hyperlink r:id="rId14" w:anchor="R62" w:tgtFrame="_blank" w:history="1">
              <w:r w:rsidRPr="005641E2">
                <w:rPr>
                  <w:rStyle w:val="Hyperlink"/>
                  <w:rFonts w:asciiTheme="majorBidi" w:hAnsiTheme="majorBidi" w:cstheme="majorBidi"/>
                  <w:color w:val="2F4A8B"/>
                  <w:sz w:val="24"/>
                  <w:szCs w:val="24"/>
                  <w:shd w:val="clear" w:color="auto" w:fill="FFFFFF"/>
                  <w:vertAlign w:val="superscript"/>
                </w:rPr>
                <w:t>62</w:t>
              </w:r>
            </w:hyperlink>
            <w:r w:rsidRPr="005641E2">
              <w:rPr>
                <w:rFonts w:asciiTheme="majorBidi" w:hAnsiTheme="majorBidi" w:cstheme="majorBidi"/>
                <w:color w:val="000000"/>
                <w:sz w:val="24"/>
                <w:szCs w:val="24"/>
                <w:shd w:val="clear" w:color="auto" w:fill="FFFFFF"/>
              </w:rPr>
              <w:t> 2003 RCT Level II (high error risk, e.g., 200% baseline group differences for some strength measures and no co-variates considered. Drop-outs occurred, but their numbers not reported)</w:t>
            </w:r>
          </w:p>
        </w:tc>
        <w:tc>
          <w:tcPr>
            <w:tcW w:w="2254" w:type="dxa"/>
          </w:tcPr>
          <w:p w14:paraId="6A0D5FB3" w14:textId="1CFD6B5E"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40 subjects, &gt; 6 months post-stroke</w:t>
            </w:r>
          </w:p>
        </w:tc>
        <w:tc>
          <w:tcPr>
            <w:tcW w:w="2254" w:type="dxa"/>
          </w:tcPr>
          <w:p w14:paraId="60571A88" w14:textId="77777777" w:rsidR="008D66EE" w:rsidRPr="005641E2" w:rsidRDefault="008D66EE" w:rsidP="008D66EE">
            <w:pPr>
              <w:spacing w:before="332" w:after="332" w:line="393" w:lineRule="atLeast"/>
              <w:rPr>
                <w:rFonts w:asciiTheme="majorBidi" w:hAnsiTheme="majorBidi" w:cstheme="majorBidi"/>
                <w:color w:val="000000"/>
                <w:sz w:val="24"/>
                <w:szCs w:val="24"/>
              </w:rPr>
            </w:pPr>
            <w:r w:rsidRPr="005641E2">
              <w:rPr>
                <w:rFonts w:asciiTheme="majorBidi" w:hAnsiTheme="majorBidi" w:cstheme="majorBidi"/>
                <w:color w:val="000000"/>
                <w:sz w:val="24"/>
                <w:szCs w:val="24"/>
              </w:rPr>
              <w:br/>
              <w:t xml:space="preserve">16 </w:t>
            </w:r>
            <w:proofErr w:type="gramStart"/>
            <w:r w:rsidRPr="005641E2">
              <w:rPr>
                <w:rFonts w:asciiTheme="majorBidi" w:hAnsiTheme="majorBidi" w:cstheme="majorBidi"/>
                <w:color w:val="000000"/>
                <w:sz w:val="24"/>
                <w:szCs w:val="24"/>
              </w:rPr>
              <w:t>week</w:t>
            </w:r>
            <w:proofErr w:type="gramEnd"/>
            <w:r w:rsidRPr="005641E2">
              <w:rPr>
                <w:rFonts w:asciiTheme="majorBidi" w:hAnsiTheme="majorBidi" w:cstheme="majorBidi"/>
                <w:color w:val="000000"/>
                <w:sz w:val="24"/>
                <w:szCs w:val="24"/>
              </w:rPr>
              <w:t xml:space="preserve"> aerobic (recumbent bike with arm ergometer) versus aerobic + arm/leg graded strength training (free weights and isokinetic machines), 3X week</w:t>
            </w:r>
          </w:p>
          <w:p w14:paraId="1E1D43A6" w14:textId="77777777" w:rsidR="00F149E6" w:rsidRPr="005641E2" w:rsidRDefault="00F149E6" w:rsidP="00AD7BA6">
            <w:pPr>
              <w:rPr>
                <w:rFonts w:asciiTheme="majorBidi" w:hAnsiTheme="majorBidi" w:cstheme="majorBidi"/>
                <w:color w:val="000000"/>
                <w:sz w:val="24"/>
                <w:szCs w:val="24"/>
                <w:shd w:val="clear" w:color="auto" w:fill="FFFFFF"/>
              </w:rPr>
            </w:pPr>
          </w:p>
        </w:tc>
        <w:tc>
          <w:tcPr>
            <w:tcW w:w="1963" w:type="dxa"/>
          </w:tcPr>
          <w:p w14:paraId="63B9072D" w14:textId="37714A11"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Both groups ↑ knee flexion torque and shoulder extension, but not knee extension. Only </w:t>
            </w:r>
            <w:proofErr w:type="spellStart"/>
            <w:r w:rsidRPr="005641E2">
              <w:rPr>
                <w:rFonts w:asciiTheme="majorBidi" w:hAnsiTheme="majorBidi" w:cstheme="majorBidi"/>
                <w:color w:val="000000"/>
                <w:sz w:val="24"/>
                <w:szCs w:val="24"/>
                <w:shd w:val="clear" w:color="auto" w:fill="FFFFFF"/>
              </w:rPr>
              <w:t>strength+aerobic</w:t>
            </w:r>
            <w:proofErr w:type="spellEnd"/>
            <w:r w:rsidRPr="005641E2">
              <w:rPr>
                <w:rFonts w:asciiTheme="majorBidi" w:hAnsiTheme="majorBidi" w:cstheme="majorBidi"/>
                <w:color w:val="000000"/>
                <w:sz w:val="24"/>
                <w:szCs w:val="24"/>
                <w:shd w:val="clear" w:color="auto" w:fill="FFFFFF"/>
              </w:rPr>
              <w:t xml:space="preserve"> group↑ shoulder flexion.</w:t>
            </w:r>
          </w:p>
        </w:tc>
      </w:tr>
      <w:tr w:rsidR="00F149E6" w:rsidRPr="005641E2" w14:paraId="0D25BB49" w14:textId="77777777" w:rsidTr="006F0472">
        <w:tc>
          <w:tcPr>
            <w:tcW w:w="2254" w:type="dxa"/>
          </w:tcPr>
          <w:p w14:paraId="42EC5F4C" w14:textId="5025B767" w:rsidR="00F149E6" w:rsidRPr="005641E2" w:rsidRDefault="008D66EE" w:rsidP="00AD7BA6">
            <w:pPr>
              <w:rPr>
                <w:rFonts w:asciiTheme="majorBidi" w:hAnsiTheme="majorBidi" w:cstheme="majorBidi"/>
                <w:color w:val="000000"/>
                <w:sz w:val="24"/>
                <w:szCs w:val="24"/>
                <w:shd w:val="clear" w:color="auto" w:fill="FFFFFF"/>
              </w:rPr>
            </w:pPr>
            <w:bookmarkStart w:id="17" w:name="_Hlk71054397"/>
            <w:proofErr w:type="spellStart"/>
            <w:r w:rsidRPr="005641E2">
              <w:rPr>
                <w:rFonts w:asciiTheme="majorBidi" w:hAnsiTheme="majorBidi" w:cstheme="majorBidi"/>
                <w:color w:val="000000"/>
                <w:sz w:val="24"/>
                <w:szCs w:val="24"/>
                <w:shd w:val="clear" w:color="auto" w:fill="FFFFFF"/>
              </w:rPr>
              <w:t>Carr</w:t>
            </w:r>
            <w:proofErr w:type="spellEnd"/>
            <w:r w:rsidRPr="005641E2">
              <w:rPr>
                <w:rFonts w:asciiTheme="majorBidi" w:hAnsiTheme="majorBidi" w:cstheme="majorBidi"/>
                <w:color w:val="000000"/>
                <w:sz w:val="24"/>
                <w:szCs w:val="24"/>
                <w:shd w:val="clear" w:color="auto" w:fill="FFFFFF"/>
              </w:rPr>
              <w:t xml:space="preserve"> and Jones,</w:t>
            </w:r>
            <w:hyperlink r:id="rId15" w:anchor="R62" w:tgtFrame="_blank" w:history="1">
              <w:r w:rsidRPr="005641E2">
                <w:rPr>
                  <w:rStyle w:val="Hyperlink"/>
                  <w:rFonts w:asciiTheme="majorBidi" w:hAnsiTheme="majorBidi" w:cstheme="majorBidi"/>
                  <w:color w:val="2F4A8B"/>
                  <w:sz w:val="24"/>
                  <w:szCs w:val="24"/>
                  <w:shd w:val="clear" w:color="auto" w:fill="FFFFFF"/>
                  <w:vertAlign w:val="superscript"/>
                </w:rPr>
                <w:t>62</w:t>
              </w:r>
            </w:hyperlink>
            <w:r w:rsidRPr="005641E2">
              <w:rPr>
                <w:rFonts w:asciiTheme="majorBidi" w:hAnsiTheme="majorBidi" w:cstheme="majorBidi"/>
                <w:color w:val="000000"/>
                <w:sz w:val="24"/>
                <w:szCs w:val="24"/>
                <w:shd w:val="clear" w:color="auto" w:fill="FFFFFF"/>
              </w:rPr>
              <w:t> 2003 RCT Level II (high error risk, e.g., 200% baseline group differences for some strength measures and no co-variates considered. Drop-outs occurred, but their numbers not reported)</w:t>
            </w:r>
          </w:p>
        </w:tc>
        <w:tc>
          <w:tcPr>
            <w:tcW w:w="2254" w:type="dxa"/>
          </w:tcPr>
          <w:p w14:paraId="0110B849" w14:textId="674E3378"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40 subjects, &gt; 6 months post-stroke</w:t>
            </w:r>
          </w:p>
        </w:tc>
        <w:tc>
          <w:tcPr>
            <w:tcW w:w="2254" w:type="dxa"/>
          </w:tcPr>
          <w:p w14:paraId="797A7B8B" w14:textId="6518C183"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16 </w:t>
            </w:r>
            <w:proofErr w:type="gramStart"/>
            <w:r w:rsidRPr="005641E2">
              <w:rPr>
                <w:rFonts w:asciiTheme="majorBidi" w:hAnsiTheme="majorBidi" w:cstheme="majorBidi"/>
                <w:color w:val="000000"/>
                <w:sz w:val="24"/>
                <w:szCs w:val="24"/>
                <w:shd w:val="clear" w:color="auto" w:fill="FFFFFF"/>
              </w:rPr>
              <w:t>week</w:t>
            </w:r>
            <w:proofErr w:type="gramEnd"/>
            <w:r w:rsidRPr="005641E2">
              <w:rPr>
                <w:rFonts w:asciiTheme="majorBidi" w:hAnsiTheme="majorBidi" w:cstheme="majorBidi"/>
                <w:color w:val="000000"/>
                <w:sz w:val="24"/>
                <w:szCs w:val="24"/>
                <w:shd w:val="clear" w:color="auto" w:fill="FFFFFF"/>
              </w:rPr>
              <w:t xml:space="preserve"> aerobic (recumbent bike with arm ergometer) versus aerobic + arm/leg graded strength training (free weights and isokinetic machines), 3X week</w:t>
            </w:r>
          </w:p>
        </w:tc>
        <w:tc>
          <w:tcPr>
            <w:tcW w:w="1963" w:type="dxa"/>
          </w:tcPr>
          <w:p w14:paraId="6AE27815" w14:textId="34997FE1"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Both groups ↑ knee flexion torque and shoulder extension, but not knee extension. Only </w:t>
            </w:r>
            <w:proofErr w:type="spellStart"/>
            <w:r w:rsidRPr="005641E2">
              <w:rPr>
                <w:rFonts w:asciiTheme="majorBidi" w:hAnsiTheme="majorBidi" w:cstheme="majorBidi"/>
                <w:color w:val="000000"/>
                <w:sz w:val="24"/>
                <w:szCs w:val="24"/>
                <w:shd w:val="clear" w:color="auto" w:fill="FFFFFF"/>
              </w:rPr>
              <w:t>strength+aerobic</w:t>
            </w:r>
            <w:proofErr w:type="spellEnd"/>
            <w:r w:rsidRPr="005641E2">
              <w:rPr>
                <w:rFonts w:asciiTheme="majorBidi" w:hAnsiTheme="majorBidi" w:cstheme="majorBidi"/>
                <w:color w:val="000000"/>
                <w:sz w:val="24"/>
                <w:szCs w:val="24"/>
                <w:shd w:val="clear" w:color="auto" w:fill="FFFFFF"/>
              </w:rPr>
              <w:t xml:space="preserve"> group↑ shoulder flexion.</w:t>
            </w:r>
          </w:p>
        </w:tc>
      </w:tr>
      <w:bookmarkEnd w:id="16"/>
      <w:tr w:rsidR="008D66EE" w:rsidRPr="005641E2" w14:paraId="3BB18ED5" w14:textId="77777777" w:rsidTr="006F0472">
        <w:tc>
          <w:tcPr>
            <w:tcW w:w="2254" w:type="dxa"/>
          </w:tcPr>
          <w:p w14:paraId="2618DC3A" w14:textId="1CC73FB3"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Bourbonnais et al,</w:t>
            </w:r>
            <w:hyperlink r:id="rId16" w:anchor="R63" w:tgtFrame="_blank" w:history="1">
              <w:r w:rsidRPr="005641E2">
                <w:rPr>
                  <w:rStyle w:val="Hyperlink"/>
                  <w:rFonts w:asciiTheme="majorBidi" w:hAnsiTheme="majorBidi" w:cstheme="majorBidi"/>
                  <w:color w:val="2F4A8B"/>
                  <w:sz w:val="24"/>
                  <w:szCs w:val="24"/>
                  <w:shd w:val="clear" w:color="auto" w:fill="FFFFFF"/>
                  <w:vertAlign w:val="superscript"/>
                </w:rPr>
                <w:t>63</w:t>
              </w:r>
            </w:hyperlink>
            <w:r w:rsidRPr="005641E2">
              <w:rPr>
                <w:rFonts w:asciiTheme="majorBidi" w:hAnsiTheme="majorBidi" w:cstheme="majorBidi"/>
                <w:color w:val="000000"/>
                <w:sz w:val="24"/>
                <w:szCs w:val="24"/>
                <w:shd w:val="clear" w:color="auto" w:fill="FFFFFF"/>
              </w:rPr>
              <w:t> 2002</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Small 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Pre-test/post-test/</w:t>
            </w:r>
            <w:proofErr w:type="gramStart"/>
            <w:r w:rsidRPr="005641E2">
              <w:rPr>
                <w:rFonts w:asciiTheme="majorBidi" w:hAnsiTheme="majorBidi" w:cstheme="majorBidi"/>
                <w:color w:val="000000"/>
                <w:sz w:val="24"/>
                <w:szCs w:val="24"/>
                <w:shd w:val="clear" w:color="auto" w:fill="FFFFFF"/>
              </w:rPr>
              <w:t xml:space="preserve">8 </w:t>
            </w:r>
            <w:r w:rsidRPr="005641E2">
              <w:rPr>
                <w:rFonts w:asciiTheme="majorBidi" w:hAnsiTheme="majorBidi" w:cstheme="majorBidi"/>
                <w:color w:val="000000"/>
                <w:sz w:val="24"/>
                <w:szCs w:val="24"/>
                <w:shd w:val="clear" w:color="auto" w:fill="FFFFFF"/>
              </w:rPr>
              <w:lastRenderedPageBreak/>
              <w:t>week</w:t>
            </w:r>
            <w:proofErr w:type="gramEnd"/>
            <w:r w:rsidRPr="005641E2">
              <w:rPr>
                <w:rFonts w:asciiTheme="majorBidi" w:hAnsiTheme="majorBidi" w:cstheme="majorBidi"/>
                <w:color w:val="000000"/>
                <w:sz w:val="24"/>
                <w:szCs w:val="24"/>
                <w:shd w:val="clear" w:color="auto" w:fill="FFFFFF"/>
              </w:rPr>
              <w:t xml:space="preserve"> retention</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p>
        </w:tc>
        <w:tc>
          <w:tcPr>
            <w:tcW w:w="2254" w:type="dxa"/>
          </w:tcPr>
          <w:p w14:paraId="22C56E4B" w14:textId="5018432C"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25 subjects with chronic stroke</w:t>
            </w:r>
          </w:p>
        </w:tc>
        <w:tc>
          <w:tcPr>
            <w:tcW w:w="2254" w:type="dxa"/>
          </w:tcPr>
          <w:p w14:paraId="0B250931" w14:textId="202FC67A"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6 week, 3X week, visual feedback of multi-joint, multi-directional isometric </w:t>
            </w:r>
            <w:r w:rsidRPr="005641E2">
              <w:rPr>
                <w:rFonts w:asciiTheme="majorBidi" w:hAnsiTheme="majorBidi" w:cstheme="majorBidi"/>
                <w:color w:val="000000"/>
                <w:sz w:val="24"/>
                <w:szCs w:val="24"/>
                <w:shd w:val="clear" w:color="auto" w:fill="FFFFFF"/>
              </w:rPr>
              <w:lastRenderedPageBreak/>
              <w:t>force generation (coordination exercises).</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UE (n=13): varying combinations of shoulder, elbow, and grip forces (progress from 20–60% MVC).</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LE (n=12): varying combinations of hip, </w:t>
            </w:r>
            <w:proofErr w:type="gramStart"/>
            <w:r w:rsidRPr="005641E2">
              <w:rPr>
                <w:rFonts w:asciiTheme="majorBidi" w:hAnsiTheme="majorBidi" w:cstheme="majorBidi"/>
                <w:color w:val="000000"/>
                <w:sz w:val="24"/>
                <w:szCs w:val="24"/>
                <w:shd w:val="clear" w:color="auto" w:fill="FFFFFF"/>
              </w:rPr>
              <w:t>knee</w:t>
            </w:r>
            <w:proofErr w:type="gramEnd"/>
            <w:r w:rsidRPr="005641E2">
              <w:rPr>
                <w:rFonts w:asciiTheme="majorBidi" w:hAnsiTheme="majorBidi" w:cstheme="majorBidi"/>
                <w:color w:val="000000"/>
                <w:sz w:val="24"/>
                <w:szCs w:val="24"/>
                <w:shd w:val="clear" w:color="auto" w:fill="FFFFFF"/>
              </w:rPr>
              <w:t xml:space="preserve"> and ankle forces (40–90% MVC).</w:t>
            </w:r>
          </w:p>
        </w:tc>
        <w:tc>
          <w:tcPr>
            <w:tcW w:w="1963" w:type="dxa"/>
          </w:tcPr>
          <w:p w14:paraId="26DE5D64" w14:textId="46D8D959"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 xml:space="preserve">UE group had 35% ↑ in UE isometric force. No group </w:t>
            </w:r>
            <w:r w:rsidRPr="005641E2">
              <w:rPr>
                <w:rFonts w:asciiTheme="majorBidi" w:hAnsiTheme="majorBidi" w:cstheme="majorBidi"/>
                <w:color w:val="000000"/>
                <w:sz w:val="24"/>
                <w:szCs w:val="24"/>
                <w:shd w:val="clear" w:color="auto" w:fill="FFFFFF"/>
              </w:rPr>
              <w:lastRenderedPageBreak/>
              <w:t xml:space="preserve">difference for UE </w:t>
            </w:r>
            <w:proofErr w:type="spellStart"/>
            <w:r w:rsidRPr="005641E2">
              <w:rPr>
                <w:rFonts w:asciiTheme="majorBidi" w:hAnsiTheme="majorBidi" w:cstheme="majorBidi"/>
                <w:color w:val="000000"/>
                <w:sz w:val="24"/>
                <w:szCs w:val="24"/>
                <w:shd w:val="clear" w:color="auto" w:fill="FFFFFF"/>
              </w:rPr>
              <w:t>Fugl</w:t>
            </w:r>
            <w:proofErr w:type="spellEnd"/>
            <w:r w:rsidRPr="005641E2">
              <w:rPr>
                <w:rFonts w:asciiTheme="majorBidi" w:hAnsiTheme="majorBidi" w:cstheme="majorBidi"/>
                <w:color w:val="000000"/>
                <w:sz w:val="24"/>
                <w:szCs w:val="24"/>
                <w:shd w:val="clear" w:color="auto" w:fill="FFFFFF"/>
              </w:rPr>
              <w:t>-Meyer, dexterity, finger-to-nose test.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 group had 55% ↑ in LE isometric force. LE group had 25% greater improvement in gait speed over UE. No change in Timed up and Go Test for either group.</w:t>
            </w:r>
          </w:p>
        </w:tc>
      </w:tr>
      <w:tr w:rsidR="00F149E6" w:rsidRPr="005641E2" w14:paraId="0B86613D" w14:textId="77777777" w:rsidTr="006F0472">
        <w:tc>
          <w:tcPr>
            <w:tcW w:w="2254" w:type="dxa"/>
          </w:tcPr>
          <w:p w14:paraId="53E9916C" w14:textId="14AA5B63" w:rsidR="00F149E6" w:rsidRPr="005641E2" w:rsidRDefault="008D66EE" w:rsidP="00AD7BA6">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lastRenderedPageBreak/>
              <w:t>Engardt</w:t>
            </w:r>
            <w:proofErr w:type="spellEnd"/>
            <w:r w:rsidRPr="005641E2">
              <w:rPr>
                <w:rFonts w:asciiTheme="majorBidi" w:hAnsiTheme="majorBidi" w:cstheme="majorBidi"/>
                <w:color w:val="000000"/>
                <w:sz w:val="24"/>
                <w:szCs w:val="24"/>
                <w:shd w:val="clear" w:color="auto" w:fill="FFFFFF"/>
              </w:rPr>
              <w:t xml:space="preserve"> et al,</w:t>
            </w:r>
            <w:hyperlink r:id="rId17" w:anchor="R64" w:tgtFrame="_blank" w:history="1">
              <w:r w:rsidRPr="005641E2">
                <w:rPr>
                  <w:rStyle w:val="Hyperlink"/>
                  <w:rFonts w:asciiTheme="majorBidi" w:hAnsiTheme="majorBidi" w:cstheme="majorBidi"/>
                  <w:color w:val="2F4A8B"/>
                  <w:sz w:val="24"/>
                  <w:szCs w:val="24"/>
                  <w:shd w:val="clear" w:color="auto" w:fill="FFFFFF"/>
                  <w:vertAlign w:val="superscript"/>
                </w:rPr>
                <w:t>64</w:t>
              </w:r>
            </w:hyperlink>
            <w:r w:rsidRPr="005641E2">
              <w:rPr>
                <w:rFonts w:asciiTheme="majorBidi" w:hAnsiTheme="majorBidi" w:cstheme="majorBidi"/>
                <w:color w:val="000000"/>
                <w:sz w:val="24"/>
                <w:szCs w:val="24"/>
                <w:shd w:val="clear" w:color="auto" w:fill="FFFFFF"/>
              </w:rPr>
              <w:t> 1995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Stratified non-random allocation</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III</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Note: no actual control for effect of strength and could be considered Level V for this variable</w:t>
            </w:r>
          </w:p>
        </w:tc>
        <w:tc>
          <w:tcPr>
            <w:tcW w:w="2254" w:type="dxa"/>
          </w:tcPr>
          <w:p w14:paraId="427CCD74" w14:textId="75DF7596"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20 ambulatory subjects with chronic stroke</w:t>
            </w:r>
          </w:p>
        </w:tc>
        <w:tc>
          <w:tcPr>
            <w:tcW w:w="2254" w:type="dxa"/>
          </w:tcPr>
          <w:p w14:paraId="48E2A039" w14:textId="26FBD8F1"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6 week, 2X week, isokinetic eccentric (n=10) or concentric (n=10) paretic knee extensor strengthening.</w:t>
            </w:r>
          </w:p>
        </w:tc>
        <w:tc>
          <w:tcPr>
            <w:tcW w:w="1963" w:type="dxa"/>
          </w:tcPr>
          <w:p w14:paraId="392996AE" w14:textId="281612D9"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Both groups ↑ knee eccentric and concentric torque but no group differences.</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Eccentric has ↑ in eccentric and concentric torque relative to the non-paretic leg, but concentric did not.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 symmetrical forces during </w:t>
            </w:r>
            <w:proofErr w:type="gramStart"/>
            <w:r w:rsidRPr="005641E2">
              <w:rPr>
                <w:rFonts w:asciiTheme="majorBidi" w:hAnsiTheme="majorBidi" w:cstheme="majorBidi"/>
                <w:color w:val="000000"/>
                <w:sz w:val="24"/>
                <w:szCs w:val="24"/>
                <w:shd w:val="clear" w:color="auto" w:fill="FFFFFF"/>
              </w:rPr>
              <w:t>rise up</w:t>
            </w:r>
            <w:proofErr w:type="gramEnd"/>
            <w:r w:rsidRPr="005641E2">
              <w:rPr>
                <w:rFonts w:asciiTheme="majorBidi" w:hAnsiTheme="majorBidi" w:cstheme="majorBidi"/>
                <w:color w:val="000000"/>
                <w:sz w:val="24"/>
                <w:szCs w:val="24"/>
                <w:shd w:val="clear" w:color="auto" w:fill="FFFFFF"/>
              </w:rPr>
              <w:t xml:space="preserve"> from chair with eccentric training only.</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No group differences for gait speed.</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Antagonist EMG activity with concentric but not eccentric training.</w:t>
            </w:r>
          </w:p>
        </w:tc>
      </w:tr>
      <w:bookmarkEnd w:id="17"/>
      <w:tr w:rsidR="008D66EE" w:rsidRPr="005641E2" w14:paraId="62488201" w14:textId="77777777" w:rsidTr="006F0472">
        <w:tc>
          <w:tcPr>
            <w:tcW w:w="2254" w:type="dxa"/>
          </w:tcPr>
          <w:p w14:paraId="62ECE505" w14:textId="57D16BAF"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Weiss et al,</w:t>
            </w:r>
            <w:hyperlink r:id="rId18" w:anchor="R65" w:tgtFrame="_blank" w:history="1">
              <w:r w:rsidRPr="005641E2">
                <w:rPr>
                  <w:rStyle w:val="Hyperlink"/>
                  <w:rFonts w:asciiTheme="majorBidi" w:hAnsiTheme="majorBidi" w:cstheme="majorBidi"/>
                  <w:color w:val="2F4A8B"/>
                  <w:sz w:val="24"/>
                  <w:szCs w:val="24"/>
                  <w:shd w:val="clear" w:color="auto" w:fill="FFFFFF"/>
                  <w:vertAlign w:val="superscript"/>
                </w:rPr>
                <w:t>65</w:t>
              </w:r>
            </w:hyperlink>
            <w:r w:rsidRPr="005641E2">
              <w:rPr>
                <w:rFonts w:asciiTheme="majorBidi" w:hAnsiTheme="majorBidi" w:cstheme="majorBidi"/>
                <w:color w:val="000000"/>
                <w:sz w:val="24"/>
                <w:szCs w:val="24"/>
                <w:shd w:val="clear" w:color="auto" w:fill="FFFFFF"/>
              </w:rPr>
              <w:t> 2000</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Pre-test/post-test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V</w:t>
            </w:r>
          </w:p>
        </w:tc>
        <w:tc>
          <w:tcPr>
            <w:tcW w:w="2254" w:type="dxa"/>
          </w:tcPr>
          <w:p w14:paraId="351AEE8C" w14:textId="048F77B1"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7 subjects with chronic stroke</w:t>
            </w:r>
          </w:p>
        </w:tc>
        <w:tc>
          <w:tcPr>
            <w:tcW w:w="2254" w:type="dxa"/>
          </w:tcPr>
          <w:p w14:paraId="653E42C1" w14:textId="365CEEDF"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12 week, 2X/week resistance training for both LEs (leg press, knee extension, hip motions) at 70% 1 Repetition Maximum.</w:t>
            </w:r>
          </w:p>
        </w:tc>
        <w:tc>
          <w:tcPr>
            <w:tcW w:w="1963" w:type="dxa"/>
          </w:tcPr>
          <w:p w14:paraId="2093D469" w14:textId="18D83B1C"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8% ↑ on paretic and 48% ↑ on non-paretic for five leg muscle groups. 21%↓ on rise from chair time.</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No change gait speed.</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lastRenderedPageBreak/>
              <w:t>↑ Motor Assessment Scale (lower limb score).</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Berg balance score by 5 points.</w:t>
            </w:r>
          </w:p>
        </w:tc>
      </w:tr>
      <w:tr w:rsidR="008D66EE" w:rsidRPr="005641E2" w14:paraId="01A702F7" w14:textId="77777777" w:rsidTr="006F0472">
        <w:trPr>
          <w:trHeight w:val="6510"/>
        </w:trPr>
        <w:tc>
          <w:tcPr>
            <w:tcW w:w="2254" w:type="dxa"/>
          </w:tcPr>
          <w:p w14:paraId="05295FBD" w14:textId="637090E1"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Sharp and Brouwer,</w:t>
            </w:r>
            <w:hyperlink r:id="rId19" w:anchor="R4" w:tgtFrame="_blank" w:history="1">
              <w:r w:rsidRPr="005641E2">
                <w:rPr>
                  <w:rStyle w:val="Hyperlink"/>
                  <w:rFonts w:asciiTheme="majorBidi" w:hAnsiTheme="majorBidi" w:cstheme="majorBidi"/>
                  <w:color w:val="2F4A8B"/>
                  <w:sz w:val="24"/>
                  <w:szCs w:val="24"/>
                  <w:shd w:val="clear" w:color="auto" w:fill="FFFFFF"/>
                  <w:vertAlign w:val="superscript"/>
                </w:rPr>
                <w:t>4</w:t>
              </w:r>
            </w:hyperlink>
            <w:r w:rsidRPr="005641E2">
              <w:rPr>
                <w:rFonts w:asciiTheme="majorBidi" w:hAnsiTheme="majorBidi" w:cstheme="majorBidi"/>
                <w:color w:val="000000"/>
                <w:sz w:val="24"/>
                <w:szCs w:val="24"/>
                <w:shd w:val="clear" w:color="auto" w:fill="FFFFFF"/>
              </w:rPr>
              <w:t> 1997 Pre-test, post-test, 1 month retention</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V</w:t>
            </w:r>
          </w:p>
        </w:tc>
        <w:tc>
          <w:tcPr>
            <w:tcW w:w="2254" w:type="dxa"/>
          </w:tcPr>
          <w:p w14:paraId="1F4A9B7F" w14:textId="4747EADA"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15 ambulatory subjects, &gt; 6 months post-stroke</w:t>
            </w:r>
          </w:p>
        </w:tc>
        <w:tc>
          <w:tcPr>
            <w:tcW w:w="2254" w:type="dxa"/>
          </w:tcPr>
          <w:p w14:paraId="0C3C15B5" w14:textId="3533DA1E"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6 week, 3X/week, 40 minutes/day isokinetic paretic knee strengthening.</w:t>
            </w:r>
          </w:p>
        </w:tc>
        <w:tc>
          <w:tcPr>
            <w:tcW w:w="1963" w:type="dxa"/>
          </w:tcPr>
          <w:p w14:paraId="78196790" w14:textId="3F83A16B"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15–20% ↑ paretic knee extension and 37–39%↑ flexor torque post-intervention. Only 1 of 6 muscle tests (30 degrees/second, quads) were significant at retention.</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5.3% ↑ gait velocity post-test and 6.8% ↑ at retention.</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No change Timed up and Go or stair ability ↑ level of physical activity (Human Activity Profile).</w:t>
            </w:r>
          </w:p>
        </w:tc>
      </w:tr>
      <w:tr w:rsidR="008D66EE" w:rsidRPr="005641E2" w14:paraId="5472BE63" w14:textId="77777777" w:rsidTr="006F0472">
        <w:tc>
          <w:tcPr>
            <w:tcW w:w="8725" w:type="dxa"/>
            <w:gridSpan w:val="4"/>
          </w:tcPr>
          <w:p w14:paraId="373A58F0" w14:textId="605BB666" w:rsidR="008D66EE" w:rsidRPr="005641E2" w:rsidRDefault="00C77E10" w:rsidP="00C77E10">
            <w:pPr>
              <w:jc w:val="center"/>
              <w:rPr>
                <w:rFonts w:asciiTheme="majorBidi" w:hAnsiTheme="majorBidi" w:cstheme="majorBidi"/>
                <w:b/>
                <w:bCs/>
                <w:color w:val="000000"/>
                <w:sz w:val="24"/>
                <w:szCs w:val="24"/>
                <w:shd w:val="clear" w:color="auto" w:fill="FFFFFF"/>
              </w:rPr>
            </w:pPr>
            <w:r w:rsidRPr="005641E2">
              <w:rPr>
                <w:rStyle w:val="Strong"/>
                <w:rFonts w:asciiTheme="majorBidi" w:hAnsiTheme="majorBidi" w:cstheme="majorBidi"/>
                <w:b w:val="0"/>
                <w:bCs w:val="0"/>
                <w:sz w:val="24"/>
                <w:szCs w:val="24"/>
                <w:shd w:val="clear" w:color="auto" w:fill="FFFFFF"/>
              </w:rPr>
              <w:t>Upper Extremity</w:t>
            </w:r>
          </w:p>
        </w:tc>
      </w:tr>
      <w:tr w:rsidR="008D66EE" w:rsidRPr="005641E2" w14:paraId="252DF954" w14:textId="77777777" w:rsidTr="006F0472">
        <w:tc>
          <w:tcPr>
            <w:tcW w:w="2254" w:type="dxa"/>
          </w:tcPr>
          <w:p w14:paraId="184A17C6" w14:textId="70E30E66" w:rsidR="008D66EE" w:rsidRPr="005641E2" w:rsidRDefault="008D66EE" w:rsidP="00AD7BA6">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Bütefisch</w:t>
            </w:r>
            <w:proofErr w:type="spellEnd"/>
            <w:r w:rsidRPr="005641E2">
              <w:rPr>
                <w:rFonts w:asciiTheme="majorBidi" w:hAnsiTheme="majorBidi" w:cstheme="majorBidi"/>
                <w:color w:val="000000"/>
                <w:sz w:val="24"/>
                <w:szCs w:val="24"/>
                <w:shd w:val="clear" w:color="auto" w:fill="FFFFFF"/>
              </w:rPr>
              <w:t xml:space="preserve"> et al,</w:t>
            </w:r>
            <w:hyperlink r:id="rId20" w:anchor="R66" w:tgtFrame="_blank" w:history="1">
              <w:r w:rsidRPr="005641E2">
                <w:rPr>
                  <w:rStyle w:val="Hyperlink"/>
                  <w:rFonts w:asciiTheme="majorBidi" w:hAnsiTheme="majorBidi" w:cstheme="majorBidi"/>
                  <w:color w:val="2F4A8B"/>
                  <w:sz w:val="24"/>
                  <w:szCs w:val="24"/>
                  <w:shd w:val="clear" w:color="auto" w:fill="FFFFFF"/>
                  <w:vertAlign w:val="superscript"/>
                </w:rPr>
                <w:t>66</w:t>
              </w:r>
            </w:hyperlink>
            <w:r w:rsidRPr="005641E2">
              <w:rPr>
                <w:rFonts w:asciiTheme="majorBidi" w:hAnsiTheme="majorBidi" w:cstheme="majorBidi"/>
                <w:color w:val="000000"/>
                <w:sz w:val="24"/>
                <w:szCs w:val="24"/>
                <w:shd w:val="clear" w:color="auto" w:fill="FFFFFF"/>
              </w:rPr>
              <w:t> 1995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Multiple baseline 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p>
        </w:tc>
        <w:tc>
          <w:tcPr>
            <w:tcW w:w="2254" w:type="dxa"/>
          </w:tcPr>
          <w:p w14:paraId="6D7EC3FE" w14:textId="219D5AD2"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27 subjects 3–19 weeks post-stroke with minimal to mild UE deficits 1–</w:t>
            </w:r>
            <w:proofErr w:type="gramStart"/>
            <w:r w:rsidRPr="005641E2">
              <w:rPr>
                <w:rFonts w:asciiTheme="majorBidi" w:hAnsiTheme="majorBidi" w:cstheme="majorBidi"/>
                <w:color w:val="000000"/>
                <w:sz w:val="24"/>
                <w:szCs w:val="24"/>
                <w:shd w:val="clear" w:color="auto" w:fill="FFFFFF"/>
              </w:rPr>
              <w:t>4 week</w:t>
            </w:r>
            <w:proofErr w:type="gramEnd"/>
            <w:r w:rsidRPr="005641E2">
              <w:rPr>
                <w:rFonts w:asciiTheme="majorBidi" w:hAnsiTheme="majorBidi" w:cstheme="majorBidi"/>
                <w:color w:val="000000"/>
                <w:sz w:val="24"/>
                <w:szCs w:val="24"/>
                <w:shd w:val="clear" w:color="auto" w:fill="FFFFFF"/>
              </w:rPr>
              <w:t xml:space="preserve"> intervention</w:t>
            </w:r>
          </w:p>
        </w:tc>
        <w:tc>
          <w:tcPr>
            <w:tcW w:w="2254" w:type="dxa"/>
          </w:tcPr>
          <w:p w14:paraId="3331E8E7" w14:textId="3C2F7D63"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Group 1: Strength group, 2X day, 15 min each session, in addition to standard inpatient therapy (n=12) (grip exercises, isotonic wrist extension against weights, resisted finger extension.</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Group 2: 2 weeks TENS group (n=15), followed by strength program</w:t>
            </w:r>
          </w:p>
        </w:tc>
        <w:tc>
          <w:tcPr>
            <w:tcW w:w="1963" w:type="dxa"/>
          </w:tcPr>
          <w:p w14:paraId="1CC0A2B0" w14:textId="3CA37C43"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 grip strength, isometric hand extension force, acceleration of hand extension and </w:t>
            </w:r>
            <w:proofErr w:type="spellStart"/>
            <w:r w:rsidRPr="005641E2">
              <w:rPr>
                <w:rFonts w:asciiTheme="majorBidi" w:hAnsiTheme="majorBidi" w:cstheme="majorBidi"/>
                <w:color w:val="000000"/>
                <w:sz w:val="24"/>
                <w:szCs w:val="24"/>
                <w:shd w:val="clear" w:color="auto" w:fill="FFFFFF"/>
              </w:rPr>
              <w:t>Rivermead</w:t>
            </w:r>
            <w:proofErr w:type="spellEnd"/>
            <w:r w:rsidRPr="005641E2">
              <w:rPr>
                <w:rFonts w:asciiTheme="majorBidi" w:hAnsiTheme="majorBidi" w:cstheme="majorBidi"/>
                <w:color w:val="000000"/>
                <w:sz w:val="24"/>
                <w:szCs w:val="24"/>
                <w:shd w:val="clear" w:color="auto" w:fill="FFFFFF"/>
              </w:rPr>
              <w:t xml:space="preserve"> Motor Assessment (arm section) for both groups following strength training period.</w:t>
            </w:r>
          </w:p>
        </w:tc>
      </w:tr>
      <w:tr w:rsidR="008D66EE" w:rsidRPr="005641E2" w14:paraId="7930C78C" w14:textId="77777777" w:rsidTr="006F0472">
        <w:tc>
          <w:tcPr>
            <w:tcW w:w="2254" w:type="dxa"/>
          </w:tcPr>
          <w:p w14:paraId="4869B4E9" w14:textId="6FCCA93A" w:rsidR="008D66EE" w:rsidRPr="005641E2" w:rsidRDefault="008D66EE" w:rsidP="00AD7BA6">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Trombly</w:t>
            </w:r>
            <w:proofErr w:type="spellEnd"/>
            <w:r w:rsidRPr="005641E2">
              <w:rPr>
                <w:rFonts w:asciiTheme="majorBidi" w:hAnsiTheme="majorBidi" w:cstheme="majorBidi"/>
                <w:color w:val="000000"/>
                <w:sz w:val="24"/>
                <w:szCs w:val="24"/>
                <w:shd w:val="clear" w:color="auto" w:fill="FFFFFF"/>
              </w:rPr>
              <w:t xml:space="preserve"> et al,</w:t>
            </w:r>
            <w:hyperlink r:id="rId21" w:anchor="R67" w:tgtFrame="_blank" w:history="1">
              <w:r w:rsidRPr="005641E2">
                <w:rPr>
                  <w:rStyle w:val="Hyperlink"/>
                  <w:rFonts w:asciiTheme="majorBidi" w:hAnsiTheme="majorBidi" w:cstheme="majorBidi"/>
                  <w:color w:val="2F4A8B"/>
                  <w:sz w:val="24"/>
                  <w:szCs w:val="24"/>
                  <w:shd w:val="clear" w:color="auto" w:fill="FFFFFF"/>
                  <w:vertAlign w:val="superscript"/>
                </w:rPr>
                <w:t>67</w:t>
              </w:r>
            </w:hyperlink>
            <w:r w:rsidRPr="005641E2">
              <w:rPr>
                <w:rFonts w:asciiTheme="majorBidi" w:hAnsiTheme="majorBidi" w:cstheme="majorBidi"/>
                <w:color w:val="000000"/>
                <w:sz w:val="24"/>
                <w:szCs w:val="24"/>
                <w:shd w:val="clear" w:color="auto" w:fill="FFFFFF"/>
              </w:rPr>
              <w:t> 1986</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p>
        </w:tc>
        <w:tc>
          <w:tcPr>
            <w:tcW w:w="2254" w:type="dxa"/>
          </w:tcPr>
          <w:p w14:paraId="1A4E19CD" w14:textId="2974D519"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20 subjects, average 6 weeks post-stroke and could grasp a 2.5 cm cylinder</w:t>
            </w:r>
          </w:p>
        </w:tc>
        <w:tc>
          <w:tcPr>
            <w:tcW w:w="2254" w:type="dxa"/>
          </w:tcPr>
          <w:p w14:paraId="41409388" w14:textId="1619A7E1"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All received typical rehabilitation (including occupational </w:t>
            </w:r>
            <w:r w:rsidRPr="005641E2">
              <w:rPr>
                <w:rFonts w:asciiTheme="majorBidi" w:hAnsiTheme="majorBidi" w:cstheme="majorBidi"/>
                <w:color w:val="000000"/>
                <w:sz w:val="24"/>
                <w:szCs w:val="24"/>
                <w:shd w:val="clear" w:color="auto" w:fill="FFFFFF"/>
              </w:rPr>
              <w:lastRenderedPageBreak/>
              <w:t>therapy) plus the following treatments (one set of 10 repetitions) daily for a max of 20 sessions:</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Group 1: Control (n=5)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Group 2: Resisted finger extensions (n=5)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Group 3: Ballistic finger extensions (n=5)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Group 4: Resisted grasp (n=5)</w:t>
            </w:r>
          </w:p>
        </w:tc>
        <w:tc>
          <w:tcPr>
            <w:tcW w:w="1963" w:type="dxa"/>
          </w:tcPr>
          <w:p w14:paraId="65689BE0" w14:textId="6ECCA2FA"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 xml:space="preserve">No group differences in finger or hand function. Note: </w:t>
            </w:r>
            <w:r w:rsidRPr="005641E2">
              <w:rPr>
                <w:rFonts w:asciiTheme="majorBidi" w:hAnsiTheme="majorBidi" w:cstheme="majorBidi"/>
                <w:color w:val="000000"/>
                <w:sz w:val="24"/>
                <w:szCs w:val="24"/>
                <w:shd w:val="clear" w:color="auto" w:fill="FFFFFF"/>
              </w:rPr>
              <w:lastRenderedPageBreak/>
              <w:t>underpowered sample with baseline group differences in hand function.</w:t>
            </w:r>
          </w:p>
        </w:tc>
      </w:tr>
    </w:tbl>
    <w:p w14:paraId="5870FFA2" w14:textId="1D7ADF70" w:rsidR="00991B0F" w:rsidRPr="005641E2" w:rsidRDefault="00EA0CEA" w:rsidP="00AD7BA6">
      <w:pPr>
        <w:rPr>
          <w:rFonts w:asciiTheme="majorBidi" w:hAnsiTheme="majorBidi" w:cstheme="majorBidi"/>
          <w:noProof/>
          <w:sz w:val="24"/>
          <w:szCs w:val="24"/>
        </w:rPr>
      </w:pPr>
      <w:r w:rsidRPr="005641E2">
        <w:rPr>
          <w:rFonts w:asciiTheme="majorBidi" w:hAnsiTheme="majorBidi" w:cstheme="majorBidi"/>
          <w:noProof/>
          <w:sz w:val="24"/>
          <w:szCs w:val="24"/>
        </w:rPr>
        <w:lastRenderedPageBreak/>
        <w:t xml:space="preserve"> </w:t>
      </w:r>
      <w:r w:rsidR="00991B0F" w:rsidRPr="005641E2">
        <w:rPr>
          <w:rFonts w:asciiTheme="majorBidi" w:hAnsiTheme="majorBidi" w:cstheme="majorBidi"/>
          <w:noProof/>
          <w:sz w:val="24"/>
          <w:szCs w:val="24"/>
        </w:rPr>
        <w:t xml:space="preserve"> </w:t>
      </w:r>
    </w:p>
    <w:p w14:paraId="411CFA37" w14:textId="43EF860C" w:rsidR="00991B0F"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20F0EBBE" w14:textId="70F3617A"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3509361" w14:textId="0ADD903E"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810ED53" w14:textId="7AFB0436"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C389DBA" w14:textId="5B698AB4" w:rsidR="00EA0CEA" w:rsidRPr="005641E2" w:rsidRDefault="00991B0F" w:rsidP="00AD7BA6">
      <w:pPr>
        <w:rPr>
          <w:rFonts w:asciiTheme="majorBidi" w:hAnsiTheme="majorBidi" w:cstheme="majorBidi"/>
          <w:sz w:val="24"/>
          <w:szCs w:val="24"/>
        </w:rPr>
      </w:pPr>
      <w:r w:rsidRPr="005641E2">
        <w:rPr>
          <w:rFonts w:asciiTheme="majorBidi" w:hAnsiTheme="majorBidi" w:cstheme="majorBidi"/>
          <w:noProof/>
          <w:sz w:val="24"/>
          <w:szCs w:val="24"/>
        </w:rPr>
        <w:t xml:space="preserve"> </w:t>
      </w:r>
    </w:p>
    <w:p w14:paraId="2C749123" w14:textId="5341BBF3" w:rsidR="00AD7BA6" w:rsidRPr="005641E2" w:rsidRDefault="00AD7BA6" w:rsidP="003E4188">
      <w:pPr>
        <w:pStyle w:val="Heading2"/>
        <w:jc w:val="both"/>
        <w:rPr>
          <w:rFonts w:asciiTheme="majorBidi" w:hAnsiTheme="majorBidi"/>
          <w:b w:val="0"/>
          <w:bCs w:val="0"/>
          <w:color w:val="auto"/>
          <w:sz w:val="24"/>
          <w:szCs w:val="24"/>
        </w:rPr>
      </w:pPr>
    </w:p>
    <w:p w14:paraId="464D84F5" w14:textId="77777777" w:rsidR="00AD7BA6" w:rsidRPr="005641E2" w:rsidRDefault="00AD7BA6" w:rsidP="000C6397">
      <w:pPr>
        <w:rPr>
          <w:rFonts w:asciiTheme="majorBidi" w:hAnsiTheme="majorBidi" w:cstheme="majorBidi"/>
          <w:sz w:val="24"/>
          <w:szCs w:val="24"/>
        </w:rPr>
      </w:pPr>
    </w:p>
    <w:p w14:paraId="6AC4919D" w14:textId="77777777" w:rsidR="00783F2E" w:rsidRPr="005641E2" w:rsidRDefault="00783F2E">
      <w:pPr>
        <w:rPr>
          <w:rFonts w:asciiTheme="majorBidi" w:eastAsiaTheme="majorEastAsia" w:hAnsiTheme="majorBidi" w:cstheme="majorBidi"/>
          <w:sz w:val="24"/>
          <w:szCs w:val="24"/>
        </w:rPr>
      </w:pPr>
      <w:r w:rsidRPr="005641E2">
        <w:rPr>
          <w:rFonts w:asciiTheme="majorBidi" w:hAnsiTheme="majorBidi" w:cstheme="majorBidi"/>
          <w:b/>
          <w:bCs/>
          <w:sz w:val="24"/>
          <w:szCs w:val="24"/>
        </w:rPr>
        <w:br w:type="page"/>
      </w:r>
    </w:p>
    <w:p w14:paraId="33BA5641" w14:textId="4884C6F2" w:rsidR="00BC25B7" w:rsidRPr="005641E2" w:rsidRDefault="008A47FE" w:rsidP="000C6397">
      <w:pPr>
        <w:pStyle w:val="Heading1"/>
        <w:rPr>
          <w:rFonts w:asciiTheme="majorBidi" w:hAnsiTheme="majorBidi" w:cstheme="majorBidi"/>
          <w:b w:val="0"/>
          <w:bCs w:val="0"/>
          <w:sz w:val="24"/>
          <w:szCs w:val="24"/>
        </w:rPr>
      </w:pPr>
      <w:bookmarkStart w:id="18" w:name="_Toc70963070"/>
      <w:r w:rsidRPr="005641E2">
        <w:rPr>
          <w:rFonts w:asciiTheme="majorBidi" w:hAnsiTheme="majorBidi" w:cstheme="majorBidi"/>
          <w:b w:val="0"/>
          <w:bCs w:val="0"/>
          <w:sz w:val="24"/>
          <w:szCs w:val="24"/>
        </w:rPr>
        <w:lastRenderedPageBreak/>
        <w:t xml:space="preserve">                                                             </w:t>
      </w:r>
      <w:r w:rsidR="00443011" w:rsidRPr="005641E2">
        <w:rPr>
          <w:rFonts w:asciiTheme="majorBidi" w:hAnsiTheme="majorBidi" w:cstheme="majorBidi"/>
          <w:b w:val="0"/>
          <w:bCs w:val="0"/>
          <w:sz w:val="24"/>
          <w:szCs w:val="24"/>
        </w:rPr>
        <w:t>References</w:t>
      </w:r>
      <w:bookmarkEnd w:id="14"/>
      <w:bookmarkEnd w:id="18"/>
    </w:p>
    <w:p w14:paraId="6B983364" w14:textId="383AF9B9"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 xml:space="preserve">Ada, L., </w:t>
      </w:r>
      <w:proofErr w:type="spellStart"/>
      <w:r w:rsidRPr="005641E2">
        <w:rPr>
          <w:rFonts w:asciiTheme="majorBidi" w:hAnsiTheme="majorBidi" w:cstheme="majorBidi"/>
          <w:color w:val="222222"/>
          <w:sz w:val="24"/>
          <w:szCs w:val="24"/>
          <w:shd w:val="clear" w:color="auto" w:fill="FFFFFF"/>
        </w:rPr>
        <w:t>Dorsch</w:t>
      </w:r>
      <w:proofErr w:type="spellEnd"/>
      <w:r w:rsidRPr="005641E2">
        <w:rPr>
          <w:rFonts w:asciiTheme="majorBidi" w:hAnsiTheme="majorBidi" w:cstheme="majorBidi"/>
          <w:color w:val="222222"/>
          <w:sz w:val="24"/>
          <w:szCs w:val="24"/>
          <w:shd w:val="clear" w:color="auto" w:fill="FFFFFF"/>
        </w:rPr>
        <w:t>, S., &amp; Canning, C. G. (2006). Strengthening interventions increase strength and improve activity after stroke: a systematic review. </w:t>
      </w:r>
      <w:r w:rsidRPr="005641E2">
        <w:rPr>
          <w:rFonts w:asciiTheme="majorBidi" w:hAnsiTheme="majorBidi" w:cstheme="majorBidi"/>
          <w:i/>
          <w:iCs/>
          <w:color w:val="222222"/>
          <w:sz w:val="24"/>
          <w:szCs w:val="24"/>
          <w:shd w:val="clear" w:color="auto" w:fill="FFFFFF"/>
        </w:rPr>
        <w:t>Australian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52</w:t>
      </w:r>
      <w:r w:rsidRPr="005641E2">
        <w:rPr>
          <w:rFonts w:asciiTheme="majorBidi" w:hAnsiTheme="majorBidi" w:cstheme="majorBidi"/>
          <w:color w:val="222222"/>
          <w:sz w:val="24"/>
          <w:szCs w:val="24"/>
          <w:shd w:val="clear" w:color="auto" w:fill="FFFFFF"/>
        </w:rPr>
        <w:t>(4), 241-248.</w:t>
      </w:r>
    </w:p>
    <w:p w14:paraId="48F88687"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Bohannon, R. W. (2007). Muscle strength and muscle training after stroke. </w:t>
      </w:r>
      <w:r w:rsidRPr="005641E2">
        <w:rPr>
          <w:rFonts w:asciiTheme="majorBidi" w:hAnsiTheme="majorBidi" w:cstheme="majorBidi"/>
          <w:i/>
          <w:iCs/>
          <w:color w:val="222222"/>
          <w:sz w:val="24"/>
          <w:szCs w:val="24"/>
          <w:shd w:val="clear" w:color="auto" w:fill="FFFFFF"/>
        </w:rPr>
        <w:t>Journal of rehabilitation Medicine</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39</w:t>
      </w:r>
      <w:r w:rsidRPr="005641E2">
        <w:rPr>
          <w:rFonts w:asciiTheme="majorBidi" w:hAnsiTheme="majorBidi" w:cstheme="majorBidi"/>
          <w:color w:val="222222"/>
          <w:sz w:val="24"/>
          <w:szCs w:val="24"/>
          <w:shd w:val="clear" w:color="auto" w:fill="FFFFFF"/>
        </w:rPr>
        <w:t>(1), 14-20.</w:t>
      </w:r>
    </w:p>
    <w:p w14:paraId="014DC4FC"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El-</w:t>
      </w:r>
      <w:proofErr w:type="spellStart"/>
      <w:r w:rsidRPr="005641E2">
        <w:rPr>
          <w:rFonts w:asciiTheme="majorBidi" w:hAnsiTheme="majorBidi" w:cstheme="majorBidi"/>
          <w:color w:val="222222"/>
          <w:sz w:val="24"/>
          <w:szCs w:val="24"/>
          <w:shd w:val="clear" w:color="auto" w:fill="FFFFFF"/>
        </w:rPr>
        <w:t>Nashar</w:t>
      </w:r>
      <w:proofErr w:type="spellEnd"/>
      <w:r w:rsidRPr="005641E2">
        <w:rPr>
          <w:rFonts w:asciiTheme="majorBidi" w:hAnsiTheme="majorBidi" w:cstheme="majorBidi"/>
          <w:color w:val="222222"/>
          <w:sz w:val="24"/>
          <w:szCs w:val="24"/>
          <w:shd w:val="clear" w:color="auto" w:fill="FFFFFF"/>
        </w:rPr>
        <w:t xml:space="preserve">, H., </w:t>
      </w:r>
      <w:proofErr w:type="spellStart"/>
      <w:r w:rsidRPr="005641E2">
        <w:rPr>
          <w:rFonts w:asciiTheme="majorBidi" w:hAnsiTheme="majorBidi" w:cstheme="majorBidi"/>
          <w:color w:val="222222"/>
          <w:sz w:val="24"/>
          <w:szCs w:val="24"/>
          <w:shd w:val="clear" w:color="auto" w:fill="FFFFFF"/>
        </w:rPr>
        <w:t>ElWishy</w:t>
      </w:r>
      <w:proofErr w:type="spellEnd"/>
      <w:r w:rsidRPr="005641E2">
        <w:rPr>
          <w:rFonts w:asciiTheme="majorBidi" w:hAnsiTheme="majorBidi" w:cstheme="majorBidi"/>
          <w:color w:val="222222"/>
          <w:sz w:val="24"/>
          <w:szCs w:val="24"/>
          <w:shd w:val="clear" w:color="auto" w:fill="FFFFFF"/>
        </w:rPr>
        <w:t>, A., Helmy, H., &amp; El-</w:t>
      </w:r>
      <w:proofErr w:type="spellStart"/>
      <w:r w:rsidRPr="005641E2">
        <w:rPr>
          <w:rFonts w:asciiTheme="majorBidi" w:hAnsiTheme="majorBidi" w:cstheme="majorBidi"/>
          <w:color w:val="222222"/>
          <w:sz w:val="24"/>
          <w:szCs w:val="24"/>
          <w:shd w:val="clear" w:color="auto" w:fill="FFFFFF"/>
        </w:rPr>
        <w:t>Rwainy</w:t>
      </w:r>
      <w:proofErr w:type="spellEnd"/>
      <w:r w:rsidRPr="005641E2">
        <w:rPr>
          <w:rFonts w:asciiTheme="majorBidi" w:hAnsiTheme="majorBidi" w:cstheme="majorBidi"/>
          <w:color w:val="222222"/>
          <w:sz w:val="24"/>
          <w:szCs w:val="24"/>
          <w:shd w:val="clear" w:color="auto" w:fill="FFFFFF"/>
        </w:rPr>
        <w:t xml:space="preserve">, R. (2019). Do core stability exercises improve upper limb function in chronic stroke </w:t>
      </w:r>
      <w:proofErr w:type="gramStart"/>
      <w:r w:rsidRPr="005641E2">
        <w:rPr>
          <w:rFonts w:asciiTheme="majorBidi" w:hAnsiTheme="majorBidi" w:cstheme="majorBidi"/>
          <w:color w:val="222222"/>
          <w:sz w:val="24"/>
          <w:szCs w:val="24"/>
          <w:shd w:val="clear" w:color="auto" w:fill="FFFFFF"/>
        </w:rPr>
        <w:t>patients?.</w:t>
      </w:r>
      <w:proofErr w:type="gramEnd"/>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The Egyptian Journal of Neurology, Psychiatry and Neurosurgery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55</w:t>
      </w:r>
      <w:r w:rsidRPr="005641E2">
        <w:rPr>
          <w:rFonts w:asciiTheme="majorBidi" w:hAnsiTheme="majorBidi" w:cstheme="majorBidi"/>
          <w:color w:val="222222"/>
          <w:sz w:val="24"/>
          <w:szCs w:val="24"/>
          <w:shd w:val="clear" w:color="auto" w:fill="FFFFFF"/>
        </w:rPr>
        <w:t>(1), 1-9.</w:t>
      </w:r>
    </w:p>
    <w:p w14:paraId="1F8AA628" w14:textId="77777777" w:rsidR="001E7F5A" w:rsidRPr="005641E2" w:rsidRDefault="001E7F5A" w:rsidP="001E7F5A">
      <w:pPr>
        <w:tabs>
          <w:tab w:val="left" w:pos="1170"/>
        </w:tabs>
        <w:spacing w:after="0" w:line="480" w:lineRule="auto"/>
        <w:ind w:left="1168" w:hanging="1168"/>
        <w:rPr>
          <w:rFonts w:asciiTheme="majorBidi" w:hAnsiTheme="majorBidi" w:cstheme="majorBidi"/>
          <w:b/>
          <w:bCs/>
          <w:sz w:val="24"/>
          <w:szCs w:val="24"/>
        </w:rPr>
      </w:pPr>
      <w:proofErr w:type="spellStart"/>
      <w:r w:rsidRPr="005641E2">
        <w:rPr>
          <w:rFonts w:asciiTheme="majorBidi" w:hAnsiTheme="majorBidi" w:cstheme="majorBidi"/>
          <w:color w:val="222222"/>
          <w:sz w:val="24"/>
          <w:szCs w:val="24"/>
          <w:shd w:val="clear" w:color="auto" w:fill="FFFFFF"/>
        </w:rPr>
        <w:t>Eng</w:t>
      </w:r>
      <w:proofErr w:type="spellEnd"/>
      <w:r w:rsidRPr="005641E2">
        <w:rPr>
          <w:rFonts w:asciiTheme="majorBidi" w:hAnsiTheme="majorBidi" w:cstheme="majorBidi"/>
          <w:color w:val="222222"/>
          <w:sz w:val="24"/>
          <w:szCs w:val="24"/>
          <w:shd w:val="clear" w:color="auto" w:fill="FFFFFF"/>
        </w:rPr>
        <w:t>, J. J. (2004). Strength training in individuals with stroke. </w:t>
      </w:r>
      <w:r w:rsidRPr="005641E2">
        <w:rPr>
          <w:rFonts w:asciiTheme="majorBidi" w:hAnsiTheme="majorBidi" w:cstheme="majorBidi"/>
          <w:i/>
          <w:iCs/>
          <w:color w:val="222222"/>
          <w:sz w:val="24"/>
          <w:szCs w:val="24"/>
          <w:shd w:val="clear" w:color="auto" w:fill="FFFFFF"/>
        </w:rPr>
        <w:t xml:space="preserve">Physiotherapy Canada. </w:t>
      </w:r>
      <w:proofErr w:type="spellStart"/>
      <w:r w:rsidRPr="005641E2">
        <w:rPr>
          <w:rFonts w:asciiTheme="majorBidi" w:hAnsiTheme="majorBidi" w:cstheme="majorBidi"/>
          <w:i/>
          <w:iCs/>
          <w:color w:val="222222"/>
          <w:sz w:val="24"/>
          <w:szCs w:val="24"/>
          <w:shd w:val="clear" w:color="auto" w:fill="FFFFFF"/>
        </w:rPr>
        <w:t>Physiotherapie</w:t>
      </w:r>
      <w:proofErr w:type="spellEnd"/>
      <w:r w:rsidRPr="005641E2">
        <w:rPr>
          <w:rFonts w:asciiTheme="majorBidi" w:hAnsiTheme="majorBidi" w:cstheme="majorBidi"/>
          <w:i/>
          <w:iCs/>
          <w:color w:val="222222"/>
          <w:sz w:val="24"/>
          <w:szCs w:val="24"/>
          <w:shd w:val="clear" w:color="auto" w:fill="FFFFFF"/>
        </w:rPr>
        <w:t xml:space="preserve"> Canada</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56</w:t>
      </w:r>
      <w:r w:rsidRPr="005641E2">
        <w:rPr>
          <w:rFonts w:asciiTheme="majorBidi" w:hAnsiTheme="majorBidi" w:cstheme="majorBidi"/>
          <w:color w:val="222222"/>
          <w:sz w:val="24"/>
          <w:szCs w:val="24"/>
          <w:shd w:val="clear" w:color="auto" w:fill="FFFFFF"/>
        </w:rPr>
        <w:t>(4), 189.</w:t>
      </w:r>
    </w:p>
    <w:p w14:paraId="2514FF43"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Gambassi</w:t>
      </w:r>
      <w:proofErr w:type="spellEnd"/>
      <w:r w:rsidRPr="005641E2">
        <w:rPr>
          <w:rFonts w:asciiTheme="majorBidi" w:hAnsiTheme="majorBidi" w:cstheme="majorBidi"/>
          <w:color w:val="222222"/>
          <w:sz w:val="24"/>
          <w:szCs w:val="24"/>
          <w:shd w:val="clear" w:color="auto" w:fill="FFFFFF"/>
        </w:rPr>
        <w:t xml:space="preserve">, B. B., Coelho-Junior, H. J., </w:t>
      </w:r>
      <w:proofErr w:type="spellStart"/>
      <w:r w:rsidRPr="005641E2">
        <w:rPr>
          <w:rFonts w:asciiTheme="majorBidi" w:hAnsiTheme="majorBidi" w:cstheme="majorBidi"/>
          <w:color w:val="222222"/>
          <w:sz w:val="24"/>
          <w:szCs w:val="24"/>
          <w:shd w:val="clear" w:color="auto" w:fill="FFFFFF"/>
        </w:rPr>
        <w:t>Schwingel</w:t>
      </w:r>
      <w:proofErr w:type="spellEnd"/>
      <w:r w:rsidRPr="005641E2">
        <w:rPr>
          <w:rFonts w:asciiTheme="majorBidi" w:hAnsiTheme="majorBidi" w:cstheme="majorBidi"/>
          <w:color w:val="222222"/>
          <w:sz w:val="24"/>
          <w:szCs w:val="24"/>
          <w:shd w:val="clear" w:color="auto" w:fill="FFFFFF"/>
        </w:rPr>
        <w:t xml:space="preserve">, P. A., Almeida, F. D. J. F., Gaspar </w:t>
      </w:r>
      <w:proofErr w:type="spellStart"/>
      <w:r w:rsidRPr="005641E2">
        <w:rPr>
          <w:rFonts w:asciiTheme="majorBidi" w:hAnsiTheme="majorBidi" w:cstheme="majorBidi"/>
          <w:color w:val="222222"/>
          <w:sz w:val="24"/>
          <w:szCs w:val="24"/>
          <w:shd w:val="clear" w:color="auto" w:fill="FFFFFF"/>
        </w:rPr>
        <w:t>Novais</w:t>
      </w:r>
      <w:proofErr w:type="spellEnd"/>
      <w:r w:rsidRPr="005641E2">
        <w:rPr>
          <w:rFonts w:asciiTheme="majorBidi" w:hAnsiTheme="majorBidi" w:cstheme="majorBidi"/>
          <w:color w:val="222222"/>
          <w:sz w:val="24"/>
          <w:szCs w:val="24"/>
          <w:shd w:val="clear" w:color="auto" w:fill="FFFFFF"/>
        </w:rPr>
        <w:t xml:space="preserve">, T. M., </w:t>
      </w:r>
      <w:proofErr w:type="spellStart"/>
      <w:r w:rsidRPr="005641E2">
        <w:rPr>
          <w:rFonts w:asciiTheme="majorBidi" w:hAnsiTheme="majorBidi" w:cstheme="majorBidi"/>
          <w:color w:val="222222"/>
          <w:sz w:val="24"/>
          <w:szCs w:val="24"/>
          <w:shd w:val="clear" w:color="auto" w:fill="FFFFFF"/>
        </w:rPr>
        <w:t>Lauande</w:t>
      </w:r>
      <w:proofErr w:type="spellEnd"/>
      <w:r w:rsidRPr="005641E2">
        <w:rPr>
          <w:rFonts w:asciiTheme="majorBidi" w:hAnsiTheme="majorBidi" w:cstheme="majorBidi"/>
          <w:color w:val="222222"/>
          <w:sz w:val="24"/>
          <w:szCs w:val="24"/>
          <w:shd w:val="clear" w:color="auto" w:fill="FFFFFF"/>
        </w:rPr>
        <w:t xml:space="preserve"> Oliveira, P. D. L., ... &amp; Rodrigues, B. (2017). Resistance training and stroke: a critical analysis of different training programs. </w:t>
      </w:r>
      <w:r w:rsidRPr="005641E2">
        <w:rPr>
          <w:rFonts w:asciiTheme="majorBidi" w:hAnsiTheme="majorBidi" w:cstheme="majorBidi"/>
          <w:i/>
          <w:iCs/>
          <w:color w:val="222222"/>
          <w:sz w:val="24"/>
          <w:szCs w:val="24"/>
          <w:shd w:val="clear" w:color="auto" w:fill="FFFFFF"/>
        </w:rPr>
        <w:t>Stroke research and treatment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2017</w:t>
      </w:r>
      <w:r w:rsidRPr="005641E2">
        <w:rPr>
          <w:rFonts w:asciiTheme="majorBidi" w:hAnsiTheme="majorBidi" w:cstheme="majorBidi"/>
          <w:color w:val="222222"/>
          <w:sz w:val="24"/>
          <w:szCs w:val="24"/>
          <w:shd w:val="clear" w:color="auto" w:fill="FFFFFF"/>
        </w:rPr>
        <w:t>.</w:t>
      </w:r>
    </w:p>
    <w:p w14:paraId="31916B32"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5641E2">
        <w:rPr>
          <w:rFonts w:asciiTheme="majorBidi" w:hAnsiTheme="majorBidi" w:cstheme="majorBidi"/>
          <w:i/>
          <w:iCs/>
          <w:color w:val="222222"/>
          <w:sz w:val="24"/>
          <w:szCs w:val="24"/>
          <w:shd w:val="clear" w:color="auto" w:fill="FFFFFF"/>
        </w:rPr>
        <w:t>Circulation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109</w:t>
      </w:r>
      <w:r w:rsidRPr="005641E2">
        <w:rPr>
          <w:rFonts w:asciiTheme="majorBidi" w:hAnsiTheme="majorBidi" w:cstheme="majorBidi"/>
          <w:color w:val="222222"/>
          <w:sz w:val="24"/>
          <w:szCs w:val="24"/>
          <w:shd w:val="clear" w:color="auto" w:fill="FFFFFF"/>
        </w:rPr>
        <w:t>(16), 2031-2041.</w:t>
      </w:r>
    </w:p>
    <w:p w14:paraId="32CA21B0"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Muir, K. W. (2001). Medical management of stroke. </w:t>
      </w:r>
      <w:r w:rsidRPr="005641E2">
        <w:rPr>
          <w:rFonts w:asciiTheme="majorBidi" w:hAnsiTheme="majorBidi" w:cstheme="majorBidi"/>
          <w:i/>
          <w:iCs/>
          <w:color w:val="222222"/>
          <w:sz w:val="24"/>
          <w:szCs w:val="24"/>
          <w:shd w:val="clear" w:color="auto" w:fill="FFFFFF"/>
        </w:rPr>
        <w:t>Journal of Neurology, Neurosurgery &amp; Psychiatry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70</w:t>
      </w:r>
      <w:r w:rsidRPr="005641E2">
        <w:rPr>
          <w:rFonts w:asciiTheme="majorBidi" w:hAnsiTheme="majorBidi" w:cstheme="majorBidi"/>
          <w:color w:val="222222"/>
          <w:sz w:val="24"/>
          <w:szCs w:val="24"/>
          <w:shd w:val="clear" w:color="auto" w:fill="FFFFFF"/>
        </w:rPr>
        <w:t>(</w:t>
      </w:r>
      <w:proofErr w:type="spellStart"/>
      <w:r w:rsidRPr="005641E2">
        <w:rPr>
          <w:rFonts w:asciiTheme="majorBidi" w:hAnsiTheme="majorBidi" w:cstheme="majorBidi"/>
          <w:color w:val="222222"/>
          <w:sz w:val="24"/>
          <w:szCs w:val="24"/>
          <w:shd w:val="clear" w:color="auto" w:fill="FFFFFF"/>
        </w:rPr>
        <w:t>suppl</w:t>
      </w:r>
      <w:proofErr w:type="spellEnd"/>
      <w:r w:rsidRPr="005641E2">
        <w:rPr>
          <w:rFonts w:asciiTheme="majorBidi" w:hAnsiTheme="majorBidi" w:cstheme="majorBidi"/>
          <w:color w:val="222222"/>
          <w:sz w:val="24"/>
          <w:szCs w:val="24"/>
          <w:shd w:val="clear" w:color="auto" w:fill="FFFFFF"/>
        </w:rPr>
        <w:t xml:space="preserve"> 1), i12-i16.</w:t>
      </w:r>
    </w:p>
    <w:p w14:paraId="0F7B27D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lastRenderedPageBreak/>
        <w:t xml:space="preserve">Patten, C., </w:t>
      </w:r>
      <w:proofErr w:type="spellStart"/>
      <w:r w:rsidRPr="005641E2">
        <w:rPr>
          <w:rFonts w:asciiTheme="majorBidi" w:hAnsiTheme="majorBidi" w:cstheme="majorBidi"/>
          <w:color w:val="222222"/>
          <w:sz w:val="24"/>
          <w:szCs w:val="24"/>
          <w:shd w:val="clear" w:color="auto" w:fill="FFFFFF"/>
        </w:rPr>
        <w:t>Lexell</w:t>
      </w:r>
      <w:proofErr w:type="spellEnd"/>
      <w:r w:rsidRPr="005641E2">
        <w:rPr>
          <w:rFonts w:asciiTheme="majorBidi" w:hAnsiTheme="majorBidi" w:cstheme="majorBidi"/>
          <w:color w:val="222222"/>
          <w:sz w:val="24"/>
          <w:szCs w:val="24"/>
          <w:shd w:val="clear" w:color="auto" w:fill="FFFFFF"/>
        </w:rPr>
        <w:t>, J., &amp; Brown, H. E. (2004). Weakness and strength training in persons with poststroke hemiplegia: rationale, method, and efficacy. </w:t>
      </w:r>
      <w:r w:rsidRPr="005641E2">
        <w:rPr>
          <w:rFonts w:asciiTheme="majorBidi" w:hAnsiTheme="majorBidi" w:cstheme="majorBidi"/>
          <w:i/>
          <w:iCs/>
          <w:color w:val="222222"/>
          <w:sz w:val="24"/>
          <w:szCs w:val="24"/>
          <w:shd w:val="clear" w:color="auto" w:fill="FFFFFF"/>
        </w:rPr>
        <w:t>Journal of Rehabilitation Research &amp; Development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41</w:t>
      </w:r>
      <w:r w:rsidRPr="005641E2">
        <w:rPr>
          <w:rFonts w:asciiTheme="majorBidi" w:hAnsiTheme="majorBidi" w:cstheme="majorBidi"/>
          <w:color w:val="222222"/>
          <w:sz w:val="24"/>
          <w:szCs w:val="24"/>
          <w:shd w:val="clear" w:color="auto" w:fill="FFFFFF"/>
        </w:rPr>
        <w:t>.</w:t>
      </w:r>
    </w:p>
    <w:p w14:paraId="02B3CBC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 xml:space="preserve">Signal, N. E. (2014). Strength training after stroke: Rationale, </w:t>
      </w:r>
      <w:proofErr w:type="gramStart"/>
      <w:r w:rsidRPr="005641E2">
        <w:rPr>
          <w:rFonts w:asciiTheme="majorBidi" w:hAnsiTheme="majorBidi" w:cstheme="majorBidi"/>
          <w:color w:val="222222"/>
          <w:sz w:val="24"/>
          <w:szCs w:val="24"/>
          <w:shd w:val="clear" w:color="auto" w:fill="FFFFFF"/>
        </w:rPr>
        <w:t>evidence</w:t>
      </w:r>
      <w:proofErr w:type="gramEnd"/>
      <w:r w:rsidRPr="005641E2">
        <w:rPr>
          <w:rFonts w:asciiTheme="majorBidi" w:hAnsiTheme="majorBidi" w:cstheme="majorBidi"/>
          <w:color w:val="222222"/>
          <w:sz w:val="24"/>
          <w:szCs w:val="24"/>
          <w:shd w:val="clear" w:color="auto" w:fill="FFFFFF"/>
        </w:rPr>
        <w:t xml:space="preserve"> and potential implementation barriers for physiotherapists. </w:t>
      </w:r>
      <w:r w:rsidRPr="005641E2">
        <w:rPr>
          <w:rFonts w:asciiTheme="majorBidi" w:hAnsiTheme="majorBidi" w:cstheme="majorBidi"/>
          <w:i/>
          <w:iCs/>
          <w:color w:val="222222"/>
          <w:sz w:val="24"/>
          <w:szCs w:val="24"/>
          <w:shd w:val="clear" w:color="auto" w:fill="FFFFFF"/>
        </w:rPr>
        <w:t>New Zealand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42</w:t>
      </w:r>
      <w:r w:rsidRPr="005641E2">
        <w:rPr>
          <w:rFonts w:asciiTheme="majorBidi" w:hAnsiTheme="majorBidi" w:cstheme="majorBidi"/>
          <w:color w:val="222222"/>
          <w:sz w:val="24"/>
          <w:szCs w:val="24"/>
          <w:shd w:val="clear" w:color="auto" w:fill="FFFFFF"/>
        </w:rPr>
        <w:t>(2).</w:t>
      </w:r>
    </w:p>
    <w:p w14:paraId="469CF4EF" w14:textId="26147072"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Veldema</w:t>
      </w:r>
      <w:proofErr w:type="spellEnd"/>
      <w:r w:rsidRPr="005641E2">
        <w:rPr>
          <w:rFonts w:asciiTheme="majorBidi" w:hAnsiTheme="majorBidi" w:cstheme="majorBidi"/>
          <w:color w:val="222222"/>
          <w:sz w:val="24"/>
          <w:szCs w:val="24"/>
          <w:shd w:val="clear" w:color="auto" w:fill="FFFFFF"/>
        </w:rPr>
        <w:t>, J., &amp; Jansen, P. (2020). Resistance training in stroke rehabilitation: systematic review and meta-analysis. </w:t>
      </w:r>
      <w:r w:rsidRPr="005641E2">
        <w:rPr>
          <w:rFonts w:asciiTheme="majorBidi" w:hAnsiTheme="majorBidi" w:cstheme="majorBidi"/>
          <w:i/>
          <w:iCs/>
          <w:color w:val="222222"/>
          <w:sz w:val="24"/>
          <w:szCs w:val="24"/>
          <w:shd w:val="clear" w:color="auto" w:fill="FFFFFF"/>
        </w:rPr>
        <w:t>Clinical Rehabilitation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34</w:t>
      </w:r>
      <w:r w:rsidRPr="005641E2">
        <w:rPr>
          <w:rFonts w:asciiTheme="majorBidi" w:hAnsiTheme="majorBidi" w:cstheme="majorBidi"/>
          <w:color w:val="222222"/>
          <w:sz w:val="24"/>
          <w:szCs w:val="24"/>
          <w:shd w:val="clear" w:color="auto" w:fill="FFFFFF"/>
        </w:rPr>
        <w:t>(9), 1173-1197.</w:t>
      </w:r>
    </w:p>
    <w:p w14:paraId="0476B000" w14:textId="0E7B0B56" w:rsidR="0094189B" w:rsidRPr="005641E2" w:rsidRDefault="0094189B" w:rsidP="00B5596E">
      <w:pPr>
        <w:tabs>
          <w:tab w:val="left" w:pos="1170"/>
        </w:tabs>
        <w:spacing w:after="0" w:line="480" w:lineRule="auto"/>
        <w:rPr>
          <w:rFonts w:asciiTheme="majorBidi" w:hAnsiTheme="majorBidi" w:cstheme="majorBidi"/>
          <w:color w:val="FF0000"/>
          <w:sz w:val="24"/>
          <w:szCs w:val="24"/>
          <w:shd w:val="clear" w:color="auto" w:fill="FFFFFF"/>
        </w:rPr>
      </w:pPr>
    </w:p>
    <w:sectPr w:rsidR="0094189B" w:rsidRPr="005641E2" w:rsidSect="00BD431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EDB8" w14:textId="77777777" w:rsidR="00DB095E" w:rsidRDefault="00DB095E" w:rsidP="00B00B0E">
      <w:pPr>
        <w:spacing w:after="0" w:line="240" w:lineRule="auto"/>
      </w:pPr>
      <w:r>
        <w:separator/>
      </w:r>
    </w:p>
  </w:endnote>
  <w:endnote w:type="continuationSeparator" w:id="0">
    <w:p w14:paraId="69627C51" w14:textId="77777777" w:rsidR="00DB095E" w:rsidRDefault="00DB095E"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1927" w14:textId="77777777" w:rsidR="00DB095E" w:rsidRDefault="00DB095E" w:rsidP="00B00B0E">
      <w:pPr>
        <w:spacing w:after="0" w:line="240" w:lineRule="auto"/>
      </w:pPr>
      <w:r>
        <w:separator/>
      </w:r>
    </w:p>
  </w:footnote>
  <w:footnote w:type="continuationSeparator" w:id="0">
    <w:p w14:paraId="50B96737" w14:textId="77777777" w:rsidR="00DB095E" w:rsidRDefault="00DB095E"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42D6F9FF"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w:t>
    </w:r>
    <w:r w:rsidR="00033672" w:rsidRPr="005223C5">
      <w:rPr>
        <w:rFonts w:ascii="Times New Roman" w:hAnsi="Times New Roman" w:cs="Times New Roman"/>
        <w:sz w:val="24"/>
        <w:szCs w:val="24"/>
      </w:rPr>
      <w:t xml:space="preserve"> </w:t>
    </w:r>
    <w:r w:rsidR="006F0472">
      <w:rPr>
        <w:rFonts w:ascii="Times New Roman" w:hAnsi="Times New Roman" w:cs="Times New Roman"/>
        <w:sz w:val="24"/>
        <w:szCs w:val="24"/>
      </w:rPr>
      <w:t xml:space="preserve">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w:t>
    </w:r>
    <w:r w:rsidR="00CF729E">
      <w:rPr>
        <w:rFonts w:ascii="Times New Roman" w:hAnsi="Times New Roman" w:cs="Times New Roman"/>
        <w:sz w:val="24"/>
        <w:szCs w:val="24"/>
      </w:rPr>
      <w:t>T</w:t>
    </w:r>
    <w:r w:rsidR="00033672" w:rsidRPr="005223C5">
      <w:rPr>
        <w:rFonts w:ascii="Times New Roman" w:hAnsi="Times New Roman" w:cs="Times New Roman"/>
        <w:sz w:val="24"/>
        <w:szCs w:val="24"/>
      </w:rPr>
      <w:t xml:space="preserve">raining </w:t>
    </w:r>
    <w:r w:rsidR="00CF729E">
      <w:rPr>
        <w:rFonts w:ascii="Times New Roman" w:hAnsi="Times New Roman" w:cs="Times New Roman"/>
        <w:sz w:val="24"/>
        <w:szCs w:val="24"/>
      </w:rPr>
      <w:t xml:space="preserve">Impact </w:t>
    </w:r>
    <w:r w:rsidR="00033672" w:rsidRPr="005223C5">
      <w:rPr>
        <w:rFonts w:ascii="Times New Roman" w:hAnsi="Times New Roman" w:cs="Times New Roman"/>
        <w:sz w:val="24"/>
        <w:szCs w:val="24"/>
      </w:rPr>
      <w:t xml:space="preserve">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563"/>
    <w:multiLevelType w:val="hybridMultilevel"/>
    <w:tmpl w:val="A60A7B00"/>
    <w:lvl w:ilvl="0" w:tplc="4DB212A6">
      <w:start w:val="1"/>
      <w:numFmt w:val="bullet"/>
      <w:lvlText w:val="•"/>
      <w:lvlJc w:val="left"/>
      <w:pPr>
        <w:tabs>
          <w:tab w:val="num" w:pos="720"/>
        </w:tabs>
        <w:ind w:left="720" w:hanging="360"/>
      </w:pPr>
      <w:rPr>
        <w:rFonts w:ascii="Arial" w:hAnsi="Arial" w:hint="default"/>
      </w:rPr>
    </w:lvl>
    <w:lvl w:ilvl="1" w:tplc="E3C0D144" w:tentative="1">
      <w:start w:val="1"/>
      <w:numFmt w:val="bullet"/>
      <w:lvlText w:val="•"/>
      <w:lvlJc w:val="left"/>
      <w:pPr>
        <w:tabs>
          <w:tab w:val="num" w:pos="1440"/>
        </w:tabs>
        <w:ind w:left="1440" w:hanging="360"/>
      </w:pPr>
      <w:rPr>
        <w:rFonts w:ascii="Arial" w:hAnsi="Arial" w:hint="default"/>
      </w:rPr>
    </w:lvl>
    <w:lvl w:ilvl="2" w:tplc="B65423A6" w:tentative="1">
      <w:start w:val="1"/>
      <w:numFmt w:val="bullet"/>
      <w:lvlText w:val="•"/>
      <w:lvlJc w:val="left"/>
      <w:pPr>
        <w:tabs>
          <w:tab w:val="num" w:pos="2160"/>
        </w:tabs>
        <w:ind w:left="2160" w:hanging="360"/>
      </w:pPr>
      <w:rPr>
        <w:rFonts w:ascii="Arial" w:hAnsi="Arial" w:hint="default"/>
      </w:rPr>
    </w:lvl>
    <w:lvl w:ilvl="3" w:tplc="E4A40CDE" w:tentative="1">
      <w:start w:val="1"/>
      <w:numFmt w:val="bullet"/>
      <w:lvlText w:val="•"/>
      <w:lvlJc w:val="left"/>
      <w:pPr>
        <w:tabs>
          <w:tab w:val="num" w:pos="2880"/>
        </w:tabs>
        <w:ind w:left="2880" w:hanging="360"/>
      </w:pPr>
      <w:rPr>
        <w:rFonts w:ascii="Arial" w:hAnsi="Arial" w:hint="default"/>
      </w:rPr>
    </w:lvl>
    <w:lvl w:ilvl="4" w:tplc="EA0A3944" w:tentative="1">
      <w:start w:val="1"/>
      <w:numFmt w:val="bullet"/>
      <w:lvlText w:val="•"/>
      <w:lvlJc w:val="left"/>
      <w:pPr>
        <w:tabs>
          <w:tab w:val="num" w:pos="3600"/>
        </w:tabs>
        <w:ind w:left="3600" w:hanging="360"/>
      </w:pPr>
      <w:rPr>
        <w:rFonts w:ascii="Arial" w:hAnsi="Arial" w:hint="default"/>
      </w:rPr>
    </w:lvl>
    <w:lvl w:ilvl="5" w:tplc="79204DEE" w:tentative="1">
      <w:start w:val="1"/>
      <w:numFmt w:val="bullet"/>
      <w:lvlText w:val="•"/>
      <w:lvlJc w:val="left"/>
      <w:pPr>
        <w:tabs>
          <w:tab w:val="num" w:pos="4320"/>
        </w:tabs>
        <w:ind w:left="4320" w:hanging="360"/>
      </w:pPr>
      <w:rPr>
        <w:rFonts w:ascii="Arial" w:hAnsi="Arial" w:hint="default"/>
      </w:rPr>
    </w:lvl>
    <w:lvl w:ilvl="6" w:tplc="30CC48C2" w:tentative="1">
      <w:start w:val="1"/>
      <w:numFmt w:val="bullet"/>
      <w:lvlText w:val="•"/>
      <w:lvlJc w:val="left"/>
      <w:pPr>
        <w:tabs>
          <w:tab w:val="num" w:pos="5040"/>
        </w:tabs>
        <w:ind w:left="5040" w:hanging="360"/>
      </w:pPr>
      <w:rPr>
        <w:rFonts w:ascii="Arial" w:hAnsi="Arial" w:hint="default"/>
      </w:rPr>
    </w:lvl>
    <w:lvl w:ilvl="7" w:tplc="BF5A66F0" w:tentative="1">
      <w:start w:val="1"/>
      <w:numFmt w:val="bullet"/>
      <w:lvlText w:val="•"/>
      <w:lvlJc w:val="left"/>
      <w:pPr>
        <w:tabs>
          <w:tab w:val="num" w:pos="5760"/>
        </w:tabs>
        <w:ind w:left="5760" w:hanging="360"/>
      </w:pPr>
      <w:rPr>
        <w:rFonts w:ascii="Arial" w:hAnsi="Arial" w:hint="default"/>
      </w:rPr>
    </w:lvl>
    <w:lvl w:ilvl="8" w:tplc="678853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6487A"/>
    <w:multiLevelType w:val="hybridMultilevel"/>
    <w:tmpl w:val="7C542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07E35"/>
    <w:multiLevelType w:val="hybridMultilevel"/>
    <w:tmpl w:val="370C1C24"/>
    <w:lvl w:ilvl="0" w:tplc="CF86E10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wUAYH3aUywAAAA="/>
  </w:docVars>
  <w:rsids>
    <w:rsidRoot w:val="00B00B0E"/>
    <w:rsid w:val="00032B37"/>
    <w:rsid w:val="00033672"/>
    <w:rsid w:val="00040F9C"/>
    <w:rsid w:val="0006131D"/>
    <w:rsid w:val="00067699"/>
    <w:rsid w:val="000C2C50"/>
    <w:rsid w:val="000C2F2C"/>
    <w:rsid w:val="000C6397"/>
    <w:rsid w:val="000D2F31"/>
    <w:rsid w:val="000D3FCB"/>
    <w:rsid w:val="00100847"/>
    <w:rsid w:val="0014118E"/>
    <w:rsid w:val="001E7F5A"/>
    <w:rsid w:val="00240FA1"/>
    <w:rsid w:val="0024711A"/>
    <w:rsid w:val="00260430"/>
    <w:rsid w:val="002B3BFA"/>
    <w:rsid w:val="002D47FF"/>
    <w:rsid w:val="002F176F"/>
    <w:rsid w:val="002F75AF"/>
    <w:rsid w:val="003071FB"/>
    <w:rsid w:val="00320B29"/>
    <w:rsid w:val="00332C25"/>
    <w:rsid w:val="00345470"/>
    <w:rsid w:val="003462C0"/>
    <w:rsid w:val="003638A8"/>
    <w:rsid w:val="0038468B"/>
    <w:rsid w:val="003B5BCC"/>
    <w:rsid w:val="003E4188"/>
    <w:rsid w:val="003F3772"/>
    <w:rsid w:val="00402255"/>
    <w:rsid w:val="0041014E"/>
    <w:rsid w:val="00424E9C"/>
    <w:rsid w:val="00426F65"/>
    <w:rsid w:val="00436363"/>
    <w:rsid w:val="00443011"/>
    <w:rsid w:val="004751A5"/>
    <w:rsid w:val="004A240F"/>
    <w:rsid w:val="004A73C4"/>
    <w:rsid w:val="004E7B37"/>
    <w:rsid w:val="004E7E79"/>
    <w:rsid w:val="00505B2A"/>
    <w:rsid w:val="005223C5"/>
    <w:rsid w:val="005641E2"/>
    <w:rsid w:val="005C089E"/>
    <w:rsid w:val="005D2EB9"/>
    <w:rsid w:val="005F7C31"/>
    <w:rsid w:val="0060565F"/>
    <w:rsid w:val="00667B8C"/>
    <w:rsid w:val="006F0472"/>
    <w:rsid w:val="006F5008"/>
    <w:rsid w:val="00726423"/>
    <w:rsid w:val="00783F2E"/>
    <w:rsid w:val="007C69D0"/>
    <w:rsid w:val="007E5C8A"/>
    <w:rsid w:val="007F4965"/>
    <w:rsid w:val="008360F2"/>
    <w:rsid w:val="00855AC4"/>
    <w:rsid w:val="008A14CB"/>
    <w:rsid w:val="008A2E81"/>
    <w:rsid w:val="008A47FE"/>
    <w:rsid w:val="008D66EE"/>
    <w:rsid w:val="00900C4E"/>
    <w:rsid w:val="0090563C"/>
    <w:rsid w:val="0094189B"/>
    <w:rsid w:val="00942953"/>
    <w:rsid w:val="00991B0F"/>
    <w:rsid w:val="0099406B"/>
    <w:rsid w:val="009C7F25"/>
    <w:rsid w:val="009F51B3"/>
    <w:rsid w:val="00A00F13"/>
    <w:rsid w:val="00A81A56"/>
    <w:rsid w:val="00A90057"/>
    <w:rsid w:val="00A94EEB"/>
    <w:rsid w:val="00AA5A21"/>
    <w:rsid w:val="00AD7BA6"/>
    <w:rsid w:val="00AF00B6"/>
    <w:rsid w:val="00AF63B5"/>
    <w:rsid w:val="00B00575"/>
    <w:rsid w:val="00B00B0E"/>
    <w:rsid w:val="00B0418A"/>
    <w:rsid w:val="00B511C4"/>
    <w:rsid w:val="00B5596E"/>
    <w:rsid w:val="00B63709"/>
    <w:rsid w:val="00B9719F"/>
    <w:rsid w:val="00BC25B7"/>
    <w:rsid w:val="00BD431F"/>
    <w:rsid w:val="00BD7B1D"/>
    <w:rsid w:val="00C7083F"/>
    <w:rsid w:val="00C77E10"/>
    <w:rsid w:val="00C9752C"/>
    <w:rsid w:val="00CC5DF1"/>
    <w:rsid w:val="00CC69E7"/>
    <w:rsid w:val="00CC6F8A"/>
    <w:rsid w:val="00CF3EB2"/>
    <w:rsid w:val="00CF5D54"/>
    <w:rsid w:val="00CF729E"/>
    <w:rsid w:val="00D3102F"/>
    <w:rsid w:val="00D43784"/>
    <w:rsid w:val="00D71EA9"/>
    <w:rsid w:val="00D84948"/>
    <w:rsid w:val="00D9557C"/>
    <w:rsid w:val="00DA167A"/>
    <w:rsid w:val="00DA5C0D"/>
    <w:rsid w:val="00DB095E"/>
    <w:rsid w:val="00DB358E"/>
    <w:rsid w:val="00DF22A2"/>
    <w:rsid w:val="00E145E6"/>
    <w:rsid w:val="00E240BF"/>
    <w:rsid w:val="00EA0CEA"/>
    <w:rsid w:val="00EF2727"/>
    <w:rsid w:val="00EF51B1"/>
    <w:rsid w:val="00F149E6"/>
    <w:rsid w:val="00F25C39"/>
    <w:rsid w:val="00F67FE3"/>
    <w:rsid w:val="00F97E3C"/>
    <w:rsid w:val="00FA3B9F"/>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 w:type="paragraph" w:styleId="ListParagraph">
    <w:name w:val="List Paragraph"/>
    <w:basedOn w:val="Normal"/>
    <w:uiPriority w:val="34"/>
    <w:qFormat/>
    <w:rsid w:val="006F0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02757">
      <w:bodyDiv w:val="1"/>
      <w:marLeft w:val="0"/>
      <w:marRight w:val="0"/>
      <w:marTop w:val="0"/>
      <w:marBottom w:val="0"/>
      <w:divBdr>
        <w:top w:val="none" w:sz="0" w:space="0" w:color="auto"/>
        <w:left w:val="none" w:sz="0" w:space="0" w:color="auto"/>
        <w:bottom w:val="none" w:sz="0" w:space="0" w:color="auto"/>
        <w:right w:val="none" w:sz="0" w:space="0" w:color="auto"/>
      </w:divBdr>
    </w:div>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mc/articles/PMC3524263/" TargetMode="External"/><Relationship Id="rId18" Type="http://schemas.openxmlformats.org/officeDocument/2006/relationships/hyperlink" Target="https://www.ncbi.nlm.nih.gov/pmc/articles/PMC3524263/" TargetMode="External"/><Relationship Id="rId3" Type="http://schemas.openxmlformats.org/officeDocument/2006/relationships/styles" Target="styles.xml"/><Relationship Id="rId21" Type="http://schemas.openxmlformats.org/officeDocument/2006/relationships/hyperlink" Target="https://www.ncbi.nlm.nih.gov/pmc/articles/PMC3524263/" TargetMode="External"/><Relationship Id="rId7" Type="http://schemas.openxmlformats.org/officeDocument/2006/relationships/endnotes" Target="endnotes.xml"/><Relationship Id="rId12" Type="http://schemas.openxmlformats.org/officeDocument/2006/relationships/hyperlink" Target="https://www.ncbi.nlm.nih.gov/pmc/articles/PMC3524263/" TargetMode="External"/><Relationship Id="rId17" Type="http://schemas.openxmlformats.org/officeDocument/2006/relationships/hyperlink" Target="https://www.ncbi.nlm.nih.gov/pmc/articles/PMC352426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mc/articles/PMC3524263/" TargetMode="External"/><Relationship Id="rId20" Type="http://schemas.openxmlformats.org/officeDocument/2006/relationships/hyperlink" Target="https://www.ncbi.nlm.nih.gov/pmc/articles/PMC35242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35242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mc/articles/PMC3524263/" TargetMode="External"/><Relationship Id="rId23" Type="http://schemas.openxmlformats.org/officeDocument/2006/relationships/footer" Target="footer1.xml"/><Relationship Id="rId10" Type="http://schemas.openxmlformats.org/officeDocument/2006/relationships/hyperlink" Target="https://www.ncbi.nlm.nih.gov/pmc/articles/PMC3524263/" TargetMode="External"/><Relationship Id="rId19" Type="http://schemas.openxmlformats.org/officeDocument/2006/relationships/hyperlink" Target="https://www.ncbi.nlm.nih.gov/pmc/articles/PMC3524263/" TargetMode="External"/><Relationship Id="rId4" Type="http://schemas.openxmlformats.org/officeDocument/2006/relationships/settings" Target="settings.xml"/><Relationship Id="rId9" Type="http://schemas.openxmlformats.org/officeDocument/2006/relationships/hyperlink" Target="https://www.ncbi.nlm.nih.gov/pmc/articles/PMC3524263/" TargetMode="External"/><Relationship Id="rId14" Type="http://schemas.openxmlformats.org/officeDocument/2006/relationships/hyperlink" Target="https://www.ncbi.nlm.nih.gov/pmc/articles/PMC352426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rahil alizadeh</cp:lastModifiedBy>
  <cp:revision>2</cp:revision>
  <dcterms:created xsi:type="dcterms:W3CDTF">2021-05-08T02:54:00Z</dcterms:created>
  <dcterms:modified xsi:type="dcterms:W3CDTF">2021-05-08T02:54:00Z</dcterms:modified>
</cp:coreProperties>
</file>